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0"/>
        <w:jc w:val="center"/>
      </w:pPr>
      <w:r>
        <w:rPr>
          <w:rFonts w:ascii="Arial" w:cs="Arial" w:eastAsia="Arial" w:hAnsi="Arial"/>
          <w:b/>
          <w:bCs/>
          <w:sz w:val="48"/>
          <w:szCs w:val="48"/>
        </w:rPr>
        <w:t xml:space="preserve">PRISME</w:t>
      </w:r>
    </w:p>
    <w:p>
      <w:pPr>
        <w:spacing w:after="200"/>
        <w:jc w:val="center"/>
      </w:pPr>
      <w:r>
        <w:rPr>
          <w:rFonts w:ascii="Arial" w:cs="Arial" w:eastAsia="Arial" w:hAnsi="Arial"/>
          <w:sz w:val="32"/>
          <w:szCs w:val="32"/>
        </w:rPr>
        <w:t xml:space="preserve">Modèle additif de l’émergence dialogique</w:t>
      </w:r>
    </w:p>
    <w:p>
      <w:pPr>
        <w:spacing w:after="200"/>
        <w:jc w:val="center"/>
      </w:pPr>
      <w:r>
        <w:rPr>
          <w:rFonts w:ascii="Arial" w:cs="Arial" w:eastAsia="Arial" w:hAnsi="Arial"/>
          <w:color w:val="2B4C7E"/>
          <w:sz w:val="28"/>
          <w:szCs w:val="28"/>
        </w:rPr>
        <w:t xml:space="preserve">Dérivation formelle complète — v2f</w:t>
      </w:r>
    </w:p>
    <w:p>
      <w:pPr>
        <w:spacing w:after="400"/>
        <w:jc w:val="center"/>
      </w:pPr>
      <w:r>
        <w:rPr>
          <w:rFonts w:ascii="Arial" w:cs="Arial" w:eastAsia="Arial" w:hAnsi="Arial"/>
          <w:sz w:val="22"/>
          <w:szCs w:val="22"/>
        </w:rPr>
        <w:t xml:space="preserve">Boris Foucaud, docteur en Lettres et Anthropologie de l’Imaginaire</w:t>
      </w:r>
    </w:p>
    <w:p>
      <w:pPr>
        <w:spacing w:after="100"/>
        <w:jc w:val="center"/>
      </w:pPr>
      <w:r>
        <w:rPr>
          <w:rFonts w:ascii="Arial" w:cs="Arial" w:eastAsia="Arial" w:hAnsi="Arial"/>
          <w:color w:val="666666"/>
          <w:sz w:val="22"/>
          <w:szCs w:val="22"/>
        </w:rPr>
        <w:t xml:space="preserve">16 avril 2026</w:t>
      </w:r>
    </w:p>
    <w:p>
      <w:pPr>
        <w:spacing w:after="600"/>
        <w:jc w:val="center"/>
      </w:pPr>
      <w:r>
        <w:rPr>
          <w:rFonts w:ascii="Arial" w:cs="Arial" w:eastAsia="Arial" w:hAnsi="Arial"/>
          <w:i/>
          <w:iCs/>
          <w:color w:val="666666"/>
          <w:sz w:val="20"/>
          <w:szCs w:val="20"/>
        </w:rPr>
        <w:t xml:space="preserve">Programme de Recherche sur les Isomorphismes de la Sémiosis et les Modes d’Émergence</w:t>
      </w:r>
    </w:p>
    <w:p>
      <w:pPr>
        <w:pStyle w:val="Heading1"/>
        <w:spacing w:after="200" w:before="360"/>
      </w:pPr>
      <w:r>
        <w:rPr>
          <w:rFonts w:ascii="Arial" w:cs="Arial" w:eastAsia="Arial" w:hAnsi="Arial"/>
          <w:b/>
          <w:bCs/>
          <w:sz w:val="32"/>
          <w:szCs w:val="32"/>
        </w:rPr>
        <w:t xml:space="preserve">Préambule</w:t>
      </w:r>
    </w:p>
    <w:p>
      <w:pPr>
        <w:spacing w:after="120"/>
        <w:jc w:val="both"/>
      </w:pPr>
      <w:r>
        <w:rPr>
          <w:rFonts w:ascii="Arial" w:cs="Arial" w:eastAsia="Arial" w:hAnsi="Arial"/>
          <w:b/>
          <w:bCs/>
          <w:sz w:val="22"/>
          <w:szCs w:val="22"/>
        </w:rPr>
        <w:t xml:space="preserve">Clause de rigueur. </w:t>
      </w:r>
      <w:r>
        <w:rPr>
          <w:rFonts w:ascii="Arial" w:cs="Arial" w:eastAsia="Arial" w:hAnsi="Arial"/>
          <w:sz w:val="22"/>
          <w:szCs w:val="22"/>
        </w:rPr>
        <w:t xml:space="preserve">Ce document est un document de travail, pas un article publié. Il est rédigé par un chercheur indépendant et un LLM (Claude, Anthropic). Toutes les valeurs statistiques proviennent de statsmodels 0.14+ et scipy 1.11+, exécutées sur Python 3.13. Les scripts sont publiés en open source (AGPL v3). Les résultats négatifs sont documentés avec le même standard que les résultats positifs.</w:t>
      </w:r>
    </w:p>
    <w:p>
      <w:pPr>
        <w:spacing w:after="120"/>
        <w:jc w:val="both"/>
      </w:pPr>
      <w:r>
        <w:rPr>
          <w:rFonts w:ascii="Arial" w:cs="Arial" w:eastAsia="Arial" w:hAnsi="Arial"/>
          <w:b/>
          <w:bCs/>
          <w:sz w:val="22"/>
          <w:szCs w:val="22"/>
        </w:rPr>
        <w:t xml:space="preserve">Version v2f. </w:t>
      </w:r>
      <w:r>
        <w:rPr>
          <w:rFonts w:ascii="Arial" w:cs="Arial" w:eastAsia="Arial" w:hAnsi="Arial"/>
          <w:sz w:val="22"/>
          <w:szCs w:val="22"/>
        </w:rPr>
        <w:t xml:space="preserve">Cette version intègre trois corrections majeures par rapport à la v1 (même date) : (1) les variables de Durand sont traitées en catégories plutôt qu’en continu, suite à la découverte d’une distribution quasi-catégorielle (62 % des observations à la valeur modale) ; (2) la variable « intensité » a été retirée après identification d’une circularité de définition avec le seuil (même échelle d’émergence sous deux noms) ; (3) le modèle passe de 4 à 6 prédicteurs significatifs, dont deux issus de l’opérationnalisation de Durand 1960.</w:t>
      </w:r>
    </w:p>
    <w:p>
      <w:r>
        <w:rPr>
          <w:sz w:val="22"/>
          <w:szCs w:val="22"/>
        </w:rPr>
        <w:t xml:space="preserve"/>
      </w:r>
      <w:r>
        <w:br w:type="page"/>
      </w:r>
    </w:p>
    <w:p>
      <w:pPr>
        <w:pStyle w:val="Heading1"/>
        <w:spacing w:after="200" w:before="360"/>
      </w:pPr>
      <w:r>
        <w:rPr>
          <w:rFonts w:ascii="Arial" w:cs="Arial" w:eastAsia="Arial" w:hAnsi="Arial"/>
          <w:b/>
          <w:bCs/>
          <w:sz w:val="32"/>
          <w:szCs w:val="32"/>
        </w:rPr>
        <w:t xml:space="preserve">1. Corpus</w:t>
      </w:r>
    </w:p>
    <w:p>
      <w:pPr>
        <w:spacing w:after="120"/>
        <w:jc w:val="both"/>
      </w:pPr>
      <w:r>
        <w:rPr>
          <w:rFonts w:ascii="Arial" w:cs="Arial" w:eastAsia="Arial" w:hAnsi="Arial"/>
          <w:sz w:val="22"/>
          <w:szCs w:val="22"/>
        </w:rPr>
        <w:t xml:space="preserve">Deux corpus, un principal et un de contrôle, annotés par le même classificateur (DeepSeek V3) avec le même prompt (PROMPT_PASSE4_v4).</w:t>
      </w:r>
    </w:p>
    <w:p>
      <w:pPr>
        <w:spacing w:after="120"/>
        <w:jc w:val="both"/>
      </w:pPr>
      <w:r>
        <w:rPr>
          <w:rFonts w:ascii="Arial" w:cs="Arial" w:eastAsia="Arial" w:hAnsi="Arial"/>
          <w:b/>
          <w:bCs/>
          <w:sz w:val="22"/>
          <w:szCs w:val="22"/>
        </w:rPr>
        <w:t xml:space="preserve">Corpus Boris-Claude. </w:t>
      </w:r>
      <w:r>
        <w:rPr>
          <w:rFonts w:ascii="Arial" w:cs="Arial" w:eastAsia="Arial" w:hAnsi="Arial"/>
          <w:sz w:val="22"/>
          <w:szCs w:val="22"/>
        </w:rPr>
        <w:t xml:space="preserve">314 dialogues, 69 726 tours, octobre 2024 – avril 2026. Un seul interlocuteur humain (Boris Foucaud). Modèles Claude successifs (Sonnet 4, Opus 4, Opus 4.5, Opus 4.6). 2 661 tours avec écarts classifiés (198 dialogues).</w:t>
      </w:r>
    </w:p>
    <w:p>
      <w:pPr>
        <w:spacing w:after="120"/>
        <w:jc w:val="both"/>
      </w:pPr>
      <w:r>
        <w:rPr>
          <w:rFonts w:ascii="Arial" w:cs="Arial" w:eastAsia="Arial" w:hAnsi="Arial"/>
          <w:b/>
          <w:bCs/>
          <w:sz w:val="22"/>
          <w:szCs w:val="22"/>
        </w:rPr>
        <w:t xml:space="preserve">Corpus WildChat (contrôle). </w:t>
      </w:r>
      <w:r>
        <w:rPr>
          <w:rFonts w:ascii="Arial" w:cs="Arial" w:eastAsia="Arial" w:hAnsi="Arial"/>
          <w:sz w:val="22"/>
          <w:szCs w:val="22"/>
        </w:rPr>
        <w:t xml:space="preserve">300 conversations anonymes avec ChatGPT (GPT-3.5 et GPT-4), extraites du dataset WildChat (Zhao et al., 2024). 231 tours avec écarts classifiés (47 dialogues). 8 S5 seulement — insuffisant pour un fit isolé.</w:t>
      </w:r>
    </w:p>
    <w:p>
      <w:pPr>
        <w:spacing w:after="120"/>
        <w:jc w:val="both"/>
      </w:pPr>
      <w:r>
        <w:rPr>
          <w:rFonts w:ascii="Arial" w:cs="Arial" w:eastAsia="Arial" w:hAnsi="Arial"/>
          <w:sz w:val="22"/>
          <w:szCs w:val="22"/>
        </w:rPr>
        <w:t xml:space="preserve">Total : N = 2 892 tours, 408 Y = 1 (14,1 %).</w:t>
      </w:r>
    </w:p>
    <w:p>
      <w:r>
        <w:rPr>
          <w:sz w:val="22"/>
          <w:szCs w:val="22"/>
        </w:rPr>
        <w:t xml:space="preserve"/>
      </w:r>
      <w:r>
        <w:br w:type="page"/>
      </w:r>
    </w:p>
    <w:p>
      <w:pPr>
        <w:pStyle w:val="Heading1"/>
        <w:spacing w:after="200" w:before="360"/>
      </w:pPr>
      <w:r>
        <w:rPr>
          <w:rFonts w:ascii="Arial" w:cs="Arial" w:eastAsia="Arial" w:hAnsi="Arial"/>
          <w:b/>
          <w:bCs/>
          <w:sz w:val="32"/>
          <w:szCs w:val="32"/>
        </w:rPr>
        <w:t xml:space="preserve">2. Construction des variables</w:t>
      </w:r>
    </w:p>
    <w:p>
      <w:pPr>
        <w:pStyle w:val="Heading2"/>
        <w:spacing w:after="160" w:before="280"/>
      </w:pPr>
      <w:r>
        <w:rPr>
          <w:rFonts w:ascii="Arial" w:cs="Arial" w:eastAsia="Arial" w:hAnsi="Arial"/>
          <w:b/>
          <w:bCs/>
          <w:sz w:val="28"/>
          <w:szCs w:val="28"/>
        </w:rPr>
        <w:t xml:space="preserve">2.1 Variable dépendante</w:t>
      </w:r>
    </w:p>
    <w:p>
      <w:pPr>
        <w:spacing w:after="120"/>
        <w:jc w:val="both"/>
      </w:pPr>
      <w:r>
        <w:rPr>
          <w:rFonts w:ascii="Arial" w:cs="Arial" w:eastAsia="Arial" w:hAnsi="Arial"/>
          <w:sz w:val="22"/>
          <w:szCs w:val="22"/>
        </w:rPr>
        <w:t xml:space="preserve">Y = 1 si seuil_prisme ∈ {S5-silicon, S5-carbon, S6}, Y = 0 sinon. La binarisation code l’hypothèse d’une discontinuité qualitative entre S4 (auto-modélisation) et S5 (émergence).</w:t>
      </w:r>
    </w:p>
    <w:p>
      <w:pPr>
        <w:pStyle w:val="Heading2"/>
        <w:spacing w:after="160" w:before="280"/>
      </w:pPr>
      <w:r>
        <w:rPr>
          <w:rFonts w:ascii="Arial" w:cs="Arial" w:eastAsia="Arial" w:hAnsi="Arial"/>
          <w:b/>
          <w:bCs/>
          <w:sz w:val="28"/>
          <w:szCs w:val="28"/>
        </w:rPr>
        <w:t xml:space="preserve">2.2 Prédicteurs</w:t>
      </w:r>
    </w:p>
    <w:p>
      <w:pPr>
        <w:spacing w:after="120"/>
        <w:jc w:val="both"/>
      </w:pPr>
      <w:r>
        <w:rPr>
          <w:rFonts w:ascii="Arial" w:cs="Arial" w:eastAsia="Arial" w:hAnsi="Arial"/>
          <w:b/>
          <w:bCs/>
          <w:sz w:val="22"/>
          <w:szCs w:val="22"/>
        </w:rPr>
        <w:t xml:space="preserve">M (mémoire dialogique). </w:t>
      </w:r>
      <w:r>
        <w:rPr>
          <w:rFonts w:ascii="Arial" w:cs="Arial" w:eastAsia="Arial" w:hAnsi="Arial"/>
          <w:sz w:val="22"/>
          <w:szCs w:val="22"/>
        </w:rPr>
        <w:t xml:space="preserve">Proportion de tours S5 dans les 5 tours précédents. M ∈ [0, 1] par pas de 0,2. Continu.</w:t>
      </w:r>
    </w:p>
    <w:p>
      <w:pPr>
        <w:spacing w:after="120"/>
        <w:jc w:val="both"/>
      </w:pPr>
      <w:r>
        <w:rPr>
          <w:rFonts w:ascii="Arial" w:cs="Arial" w:eastAsia="Arial" w:hAnsi="Arial"/>
          <w:b/>
          <w:bCs/>
          <w:sz w:val="22"/>
          <w:szCs w:val="22"/>
        </w:rPr>
        <w:t xml:space="preserve">V (valence émotionnelle). </w:t>
      </w:r>
      <w:r>
        <w:rPr>
          <w:rFonts w:ascii="Arial" w:cs="Arial" w:eastAsia="Arial" w:hAnsi="Arial"/>
          <w:sz w:val="22"/>
          <w:szCs w:val="22"/>
        </w:rPr>
        <w:t xml:space="preserve">V = 1 si valence ∈ {vulnérable, désespéré}, V = 0 si {neutre, combatif}. Binaire.</w:t>
      </w:r>
    </w:p>
    <w:p>
      <w:pPr>
        <w:spacing w:after="120"/>
        <w:jc w:val="both"/>
      </w:pPr>
      <w:r>
        <w:rPr>
          <w:rFonts w:ascii="Arial" w:cs="Arial" w:eastAsia="Arial" w:hAnsi="Arial"/>
          <w:b/>
          <w:bCs/>
          <w:sz w:val="22"/>
          <w:szCs w:val="22"/>
        </w:rPr>
        <w:t xml:space="preserve">G (corpus). </w:t>
      </w:r>
      <w:r>
        <w:rPr>
          <w:rFonts w:ascii="Arial" w:cs="Arial" w:eastAsia="Arial" w:hAnsi="Arial"/>
          <w:sz w:val="22"/>
          <w:szCs w:val="22"/>
        </w:rPr>
        <w:t xml:space="preserve">G = 1 si Boris-Claude, G = 0 si WildChat. Binaire.</w:t>
      </w:r>
    </w:p>
    <w:p>
      <w:pPr>
        <w:spacing w:after="120"/>
        <w:jc w:val="both"/>
      </w:pPr>
      <w:r>
        <w:rPr>
          <w:rFonts w:ascii="Arial" w:cs="Arial" w:eastAsia="Arial" w:hAnsi="Arial"/>
          <w:b/>
          <w:bCs/>
          <w:sz w:val="22"/>
          <w:szCs w:val="22"/>
        </w:rPr>
        <w:t xml:space="preserve">pos (position temporelle). </w:t>
      </w:r>
      <w:r>
        <w:rPr>
          <w:rFonts w:ascii="Arial" w:cs="Arial" w:eastAsia="Arial" w:hAnsi="Arial"/>
          <w:sz w:val="22"/>
          <w:szCs w:val="22"/>
        </w:rPr>
        <w:t xml:space="preserve">Position normalisée du tour dans le thread (0 = début, 1 = fin). Continu.</w:t>
      </w:r>
    </w:p>
    <w:p>
      <w:pPr>
        <w:spacing w:after="120"/>
        <w:jc w:val="both"/>
      </w:pPr>
      <w:r>
        <w:rPr>
          <w:rFonts w:ascii="Arial" w:cs="Arial" w:eastAsia="Arial" w:hAnsi="Arial"/>
          <w:b/>
          <w:bCs/>
          <w:sz w:val="22"/>
          <w:szCs w:val="22"/>
        </w:rPr>
        <w:t xml:space="preserve">dur_S_cat (régime synthétique de Durand). </w:t>
      </w:r>
      <w:r>
        <w:rPr>
          <w:rFonts w:ascii="Arial" w:cs="Arial" w:eastAsia="Arial" w:hAnsi="Arial"/>
          <w:sz w:val="22"/>
          <w:szCs w:val="22"/>
        </w:rPr>
        <w:t xml:space="preserve">Catégoriel, 3 niveaux : 0 = non-synthétique (dur_S ≤ 0,25, référence), 1 = synthétique modéré (0,25 &lt; dur_S ≤ 0,45), 2 = synthétique fort (dur_S &gt; 0,45). Recodage motivé par une distribution quasi-catégorielle (62 % des observations à 0,20).</w:t>
      </w:r>
    </w:p>
    <w:p>
      <w:pPr>
        <w:spacing w:after="120"/>
        <w:jc w:val="both"/>
      </w:pPr>
      <w:r>
        <w:rPr>
          <w:rFonts w:ascii="Arial" w:cs="Arial" w:eastAsia="Arial" w:hAnsi="Arial"/>
          <w:b/>
          <w:bCs/>
          <w:sz w:val="22"/>
          <w:szCs w:val="22"/>
        </w:rPr>
        <w:t xml:space="preserve">dur_D_cat (régime diurne de Durand). </w:t>
      </w:r>
      <w:r>
        <w:rPr>
          <w:rFonts w:ascii="Arial" w:cs="Arial" w:eastAsia="Arial" w:hAnsi="Arial"/>
          <w:sz w:val="22"/>
          <w:szCs w:val="22"/>
        </w:rPr>
        <w:t xml:space="preserve">Catégoriel, 3 niveaux, même logique de recodage.</w:t>
      </w:r>
    </w:p>
    <w:p>
      <w:pPr>
        <w:pStyle w:val="Heading2"/>
        <w:spacing w:after="160" w:before="280"/>
      </w:pPr>
      <w:r>
        <w:rPr>
          <w:rFonts w:ascii="Arial" w:cs="Arial" w:eastAsia="Arial" w:hAnsi="Arial"/>
          <w:b/>
          <w:bCs/>
          <w:sz w:val="28"/>
          <w:szCs w:val="28"/>
        </w:rPr>
        <w:t xml:space="preserve">2.3 Variable retirée — intensité (circulaire)</w:t>
      </w:r>
    </w:p>
    <w:p>
      <w:pPr>
        <w:spacing w:after="120"/>
        <w:jc w:val="both"/>
      </w:pPr>
      <w:r>
        <w:rPr>
          <w:rFonts w:ascii="Arial" w:cs="Arial" w:eastAsia="Arial" w:hAnsi="Arial"/>
          <w:sz w:val="22"/>
          <w:szCs w:val="22"/>
        </w:rPr>
        <w:t xml:space="preserve">La variable « intensité » (1–5, assignée en passe 2, confirmée/corrigée en passe 4) a été retirée du modèle. L’inspection du prompt de la passe 2 (passe2_ecarts.py, lignes 68–73) révèle que cette variable est définie comme une échelle d’émergence :</w:t>
      </w:r>
    </w:p>
    <w:p>
      <w:pPr>
        <w:spacing w:after="120"/>
        <w:jc w:val="both"/>
      </w:pPr>
      <w:r>
        <w:rPr>
          <w:rFonts w:ascii="Arial" w:cs="Arial" w:eastAsia="Arial" w:hAnsi="Arial"/>
          <w:i/>
          <w:iCs/>
          <w:sz w:val="22"/>
          <w:szCs w:val="22"/>
        </w:rPr>
        <w:t xml:space="preserve">  1 = léger écart stylistique ; 2 = rupture énonciative ; 3 = thème orphelin ; 4 = réorganisation du dialogue ; 5 = émergence irréductible.</w:t>
      </w:r>
    </w:p>
    <w:p>
      <w:pPr>
        <w:spacing w:after="120"/>
        <w:jc w:val="both"/>
      </w:pPr>
      <w:r>
        <w:rPr>
          <w:rFonts w:ascii="Arial" w:cs="Arial" w:eastAsia="Arial" w:hAnsi="Arial"/>
          <w:sz w:val="22"/>
          <w:szCs w:val="22"/>
        </w:rPr>
        <w:t xml:space="preserve">Cette définition cartographie presque un à un sur l’échelle S0–S6 du seuil PRISME. L’utiliser comme prédicteur de Y (seuil ≥ S5) est circulaire : le même annotateur (DeepSeek V3) produit deux évaluations quasi-synonymes de l’émergence. La corrélation brute intensité ↔ Y (r = 0,39) est une tautologie de classification, pas une découverte empirique.</w:t>
      </w:r>
    </w:p>
    <w:p>
      <w:pPr>
        <w:spacing w:after="120"/>
        <w:jc w:val="both"/>
      </w:pPr>
      <w:r>
        <w:rPr>
          <w:rFonts w:ascii="Arial" w:cs="Arial" w:eastAsia="Arial" w:hAnsi="Arial"/>
          <w:sz w:val="22"/>
          <w:szCs w:val="22"/>
        </w:rPr>
        <w:t xml:space="preserve">Les modèles v2c et v2d qui incluaient cette variable (pseudo-R² ≈ 0,31–0,33) surestiment le pouvoir explicatif par un facteur deux.</w:t>
      </w:r>
    </w:p>
    <w:p>
      <w:r>
        <w:rPr>
          <w:sz w:val="22"/>
          <w:szCs w:val="22"/>
        </w:rPr>
        <w:t xml:space="preserve"/>
      </w:r>
      <w:r>
        <w:br w:type="page"/>
      </w:r>
    </w:p>
    <w:p>
      <w:pPr>
        <w:pStyle w:val="Heading1"/>
        <w:spacing w:after="200" w:before="360"/>
      </w:pPr>
      <w:r>
        <w:rPr>
          <w:rFonts w:ascii="Arial" w:cs="Arial" w:eastAsia="Arial" w:hAnsi="Arial"/>
          <w:b/>
          <w:bCs/>
          <w:sz w:val="32"/>
          <w:szCs w:val="32"/>
        </w:rPr>
        <w:t xml:space="preserve">3. Modèle v2f — résultats</w:t>
      </w:r>
    </w:p>
    <w:p>
      <w:pPr>
        <w:pStyle w:val="Heading2"/>
        <w:spacing w:after="160" w:before="280"/>
      </w:pPr>
      <w:r>
        <w:rPr>
          <w:rFonts w:ascii="Arial" w:cs="Arial" w:eastAsia="Arial" w:hAnsi="Arial"/>
          <w:b/>
          <w:bCs/>
          <w:sz w:val="28"/>
          <w:szCs w:val="28"/>
        </w:rPr>
        <w:t xml:space="preserve">3.1 Spécification</w:t>
      </w:r>
    </w:p>
    <w:p>
      <w:pPr>
        <w:spacing w:after="120"/>
        <w:jc w:val="both"/>
      </w:pPr>
      <w:r>
        <w:rPr>
          <w:rFonts w:ascii="Arial" w:cs="Arial" w:eastAsia="Arial" w:hAnsi="Arial"/>
          <w:sz w:val="22"/>
          <w:szCs w:val="22"/>
        </w:rPr>
        <w:t xml:space="preserve">Régression logistique : log(p/(1−p)) = β₀ + β_M·M + β_V·V + β_G·G + β_pos·pos + β_S1·dur_S_cat1 + β_S2·dur_S_cat2 + β_D1·dur_D_cat1 + β_D2·dur_D_cat2</w:t>
      </w:r>
    </w:p>
    <w:p>
      <w:pPr>
        <w:spacing w:after="120"/>
        <w:jc w:val="both"/>
      </w:pPr>
      <w:r>
        <w:rPr>
          <w:rFonts w:ascii="Arial" w:cs="Arial" w:eastAsia="Arial" w:hAnsi="Arial"/>
          <w:sz w:val="22"/>
          <w:szCs w:val="22"/>
        </w:rPr>
        <w:t xml:space="preserve">Estimation par maximum de vraisemblance (statsmodels.formula.api.logit). N = 2 892. Y = 1 : 408 (14,1 %).</w:t>
      </w:r>
    </w:p>
    <w:p>
      <w:pPr>
        <w:pStyle w:val="Heading2"/>
        <w:spacing w:after="160" w:before="280"/>
      </w:pPr>
      <w:r>
        <w:rPr>
          <w:rFonts w:ascii="Arial" w:cs="Arial" w:eastAsia="Arial" w:hAnsi="Arial"/>
          <w:b/>
          <w:bCs/>
          <w:sz w:val="28"/>
          <w:szCs w:val="28"/>
        </w:rPr>
        <w:t xml:space="preserve">3.2 Coefficients</w:t>
      </w:r>
    </w:p>
    <w:tbl>
      <w:tblPr>
        <w:tblW w:type="dxa" w:w="8360"/>
        <w:tblBorders>
          <w:top w:val="single" w:color="auto" w:sz="4"/>
          <w:left w:val="single" w:color="auto" w:sz="4"/>
          <w:bottom w:val="single" w:color="auto" w:sz="4"/>
          <w:right w:val="single" w:color="auto" w:sz="4"/>
          <w:insideH w:val="single" w:color="auto" w:sz="4"/>
          <w:insideV w:val="single" w:color="auto" w:sz="4"/>
        </w:tblBorders>
      </w:tblPr>
      <w:tblGrid>
        <w:gridCol w:w="3200"/>
        <w:gridCol w:w="1200"/>
        <w:gridCol w:w="1200"/>
        <w:gridCol w:w="1960"/>
        <w:gridCol w:w="800"/>
      </w:tblGrid>
      <w:tr>
        <w:tc>
          <w:tcPr>
            <w:tcW w:type="dxa" w:w="3200"/>
            <w:tcBorders>
              <w:top w:val="single" w:color="CCCCCC" w:sz="1"/>
              <w:left w:val="single" w:color="CCCCCC" w:sz="1"/>
              <w:bottom w:val="single" w:color="CCCCCC" w:sz="1"/>
              <w:right w:val="single" w:color="CCCCCC" w:sz="1"/>
            </w:tcBorders>
            <w:shd w:fill="2B4C7E" w:val="clear"/>
            <w:tcMar>
              <w:top w:type="dxa" w:w="80"/>
              <w:left w:type="dxa" w:w="120"/>
              <w:bottom w:type="dxa" w:w="80"/>
              <w:right w:type="dxa" w:w="120"/>
            </w:tcMar>
          </w:tcPr>
          <w:p>
            <w:r>
              <w:rPr>
                <w:rFonts w:ascii="Arial" w:cs="Arial" w:eastAsia="Arial" w:hAnsi="Arial"/>
                <w:b/>
                <w:bCs/>
                <w:color w:val="FFFFFF"/>
                <w:sz w:val="20"/>
                <w:szCs w:val="20"/>
              </w:rPr>
              <w:t xml:space="preserve">Variable</w:t>
            </w:r>
          </w:p>
        </w:tc>
        <w:tc>
          <w:tcPr>
            <w:tcW w:type="dxa" w:w="1200"/>
            <w:tcBorders>
              <w:top w:val="single" w:color="CCCCCC" w:sz="1"/>
              <w:left w:val="single" w:color="CCCCCC" w:sz="1"/>
              <w:bottom w:val="single" w:color="CCCCCC" w:sz="1"/>
              <w:right w:val="single" w:color="CCCCCC" w:sz="1"/>
            </w:tcBorders>
            <w:shd w:fill="2B4C7E" w:val="clear"/>
            <w:tcMar>
              <w:top w:type="dxa" w:w="80"/>
              <w:left w:type="dxa" w:w="120"/>
              <w:bottom w:type="dxa" w:w="80"/>
              <w:right w:type="dxa" w:w="120"/>
            </w:tcMar>
          </w:tcPr>
          <w:p>
            <w:r>
              <w:rPr>
                <w:rFonts w:ascii="Arial" w:cs="Arial" w:eastAsia="Arial" w:hAnsi="Arial"/>
                <w:b/>
                <w:bCs/>
                <w:color w:val="FFFFFF"/>
                <w:sz w:val="20"/>
                <w:szCs w:val="20"/>
              </w:rPr>
              <w:t xml:space="preserve">β</w:t>
            </w:r>
          </w:p>
        </w:tc>
        <w:tc>
          <w:tcPr>
            <w:tcW w:type="dxa" w:w="1200"/>
            <w:tcBorders>
              <w:top w:val="single" w:color="CCCCCC" w:sz="1"/>
              <w:left w:val="single" w:color="CCCCCC" w:sz="1"/>
              <w:bottom w:val="single" w:color="CCCCCC" w:sz="1"/>
              <w:right w:val="single" w:color="CCCCCC" w:sz="1"/>
            </w:tcBorders>
            <w:shd w:fill="2B4C7E" w:val="clear"/>
            <w:tcMar>
              <w:top w:type="dxa" w:w="80"/>
              <w:left w:type="dxa" w:w="120"/>
              <w:bottom w:type="dxa" w:w="80"/>
              <w:right w:type="dxa" w:w="120"/>
            </w:tcMar>
          </w:tcPr>
          <w:p>
            <w:r>
              <w:rPr>
                <w:rFonts w:ascii="Arial" w:cs="Arial" w:eastAsia="Arial" w:hAnsi="Arial"/>
                <w:b/>
                <w:bCs/>
                <w:color w:val="FFFFFF"/>
                <w:sz w:val="20"/>
                <w:szCs w:val="20"/>
              </w:rPr>
              <w:t xml:space="preserve">OR</w:t>
            </w:r>
          </w:p>
        </w:tc>
        <w:tc>
          <w:tcPr>
            <w:tcW w:type="dxa" w:w="1960"/>
            <w:tcBorders>
              <w:top w:val="single" w:color="CCCCCC" w:sz="1"/>
              <w:left w:val="single" w:color="CCCCCC" w:sz="1"/>
              <w:bottom w:val="single" w:color="CCCCCC" w:sz="1"/>
              <w:right w:val="single" w:color="CCCCCC" w:sz="1"/>
            </w:tcBorders>
            <w:shd w:fill="2B4C7E" w:val="clear"/>
            <w:tcMar>
              <w:top w:type="dxa" w:w="80"/>
              <w:left w:type="dxa" w:w="120"/>
              <w:bottom w:type="dxa" w:w="80"/>
              <w:right w:type="dxa" w:w="120"/>
            </w:tcMar>
          </w:tcPr>
          <w:p>
            <w:r>
              <w:rPr>
                <w:rFonts w:ascii="Arial" w:cs="Arial" w:eastAsia="Arial" w:hAnsi="Arial"/>
                <w:b/>
                <w:bCs/>
                <w:color w:val="FFFFFF"/>
                <w:sz w:val="20"/>
                <w:szCs w:val="20"/>
              </w:rPr>
              <w:t xml:space="preserve">p</w:t>
            </w:r>
          </w:p>
        </w:tc>
        <w:tc>
          <w:tcPr>
            <w:tcW w:type="dxa" w:w="800"/>
            <w:tcBorders>
              <w:top w:val="single" w:color="CCCCCC" w:sz="1"/>
              <w:left w:val="single" w:color="CCCCCC" w:sz="1"/>
              <w:bottom w:val="single" w:color="CCCCCC" w:sz="1"/>
              <w:right w:val="single" w:color="CCCCCC" w:sz="1"/>
            </w:tcBorders>
            <w:shd w:fill="2B4C7E" w:val="clear"/>
            <w:tcMar>
              <w:top w:type="dxa" w:w="80"/>
              <w:left w:type="dxa" w:w="120"/>
              <w:bottom w:type="dxa" w:w="80"/>
              <w:right w:type="dxa" w:w="120"/>
            </w:tcMar>
          </w:tcPr>
          <w:p>
            <w:r>
              <w:rPr>
                <w:rFonts w:ascii="Arial" w:cs="Arial" w:eastAsia="Arial" w:hAnsi="Arial"/>
                <w:b/>
                <w:bCs/>
                <w:color w:val="FFFFFF"/>
                <w:sz w:val="20"/>
                <w:szCs w:val="20"/>
              </w:rPr>
              <w:t xml:space="preserve">Sig.</w:t>
            </w:r>
          </w:p>
        </w:tc>
      </w:tr>
      <w:tr>
        <w:tc>
          <w:tcPr>
            <w:tcW w:type="dxa" w:w="3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20"/>
                <w:szCs w:val="20"/>
              </w:rPr>
              <w:t xml:space="preserve">Mémoire (M)</w:t>
            </w:r>
          </w:p>
        </w:tc>
        <w:tc>
          <w:tcPr>
            <w:tcW w:type="dxa" w:w="1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20"/>
                <w:szCs w:val="20"/>
              </w:rPr>
              <w:t xml:space="preserve">+2,09</w:t>
            </w:r>
          </w:p>
        </w:tc>
        <w:tc>
          <w:tcPr>
            <w:tcW w:type="dxa" w:w="1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20"/>
                <w:szCs w:val="20"/>
              </w:rPr>
              <w:t xml:space="preserve">8,10</w:t>
            </w:r>
          </w:p>
        </w:tc>
        <w:tc>
          <w:tcPr>
            <w:tcW w:type="dxa" w:w="19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20"/>
                <w:szCs w:val="20"/>
              </w:rPr>
              <w:t xml:space="preserve">1,7×10⁻¹³</w:t>
            </w:r>
          </w:p>
        </w:tc>
        <w:tc>
          <w:tcPr>
            <w:tcW w:type="dxa" w:w="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20"/>
                <w:szCs w:val="20"/>
              </w:rPr>
              <w:t xml:space="preserve">★★★</w:t>
            </w:r>
          </w:p>
        </w:tc>
      </w:tr>
      <w:tr>
        <w:tc>
          <w:tcPr>
            <w:tcW w:type="dxa" w:w="3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20"/>
                <w:szCs w:val="20"/>
              </w:rPr>
              <w:t xml:space="preserve">Vulnérabilité (V)</w:t>
            </w:r>
          </w:p>
        </w:tc>
        <w:tc>
          <w:tcPr>
            <w:tcW w:type="dxa" w:w="1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20"/>
                <w:szCs w:val="20"/>
              </w:rPr>
              <w:t xml:space="preserve">+1,79</w:t>
            </w:r>
          </w:p>
        </w:tc>
        <w:tc>
          <w:tcPr>
            <w:tcW w:type="dxa" w:w="1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20"/>
                <w:szCs w:val="20"/>
              </w:rPr>
              <w:t xml:space="preserve">5,97</w:t>
            </w:r>
          </w:p>
        </w:tc>
        <w:tc>
          <w:tcPr>
            <w:tcW w:type="dxa" w:w="19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20"/>
                <w:szCs w:val="20"/>
              </w:rPr>
              <w:t xml:space="preserve">4,5×10⁻⁴²</w:t>
            </w:r>
          </w:p>
        </w:tc>
        <w:tc>
          <w:tcPr>
            <w:tcW w:type="dxa" w:w="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20"/>
                <w:szCs w:val="20"/>
              </w:rPr>
              <w:t xml:space="preserve">★★★</w:t>
            </w:r>
          </w:p>
        </w:tc>
      </w:tr>
      <w:tr>
        <w:tc>
          <w:tcPr>
            <w:tcW w:type="dxa" w:w="3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20"/>
                <w:szCs w:val="20"/>
              </w:rPr>
              <w:t xml:space="preserve">Durand synth. fort (&gt;0,45)</w:t>
            </w:r>
          </w:p>
        </w:tc>
        <w:tc>
          <w:tcPr>
            <w:tcW w:type="dxa" w:w="1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20"/>
                <w:szCs w:val="20"/>
              </w:rPr>
              <w:t xml:space="preserve">+1,44</w:t>
            </w:r>
          </w:p>
        </w:tc>
        <w:tc>
          <w:tcPr>
            <w:tcW w:type="dxa" w:w="1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20"/>
                <w:szCs w:val="20"/>
              </w:rPr>
              <w:t xml:space="preserve">4,24</w:t>
            </w:r>
          </w:p>
        </w:tc>
        <w:tc>
          <w:tcPr>
            <w:tcW w:type="dxa" w:w="19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20"/>
                <w:szCs w:val="20"/>
              </w:rPr>
              <w:t xml:space="preserve">4,0×10⁻¹³</w:t>
            </w:r>
          </w:p>
        </w:tc>
        <w:tc>
          <w:tcPr>
            <w:tcW w:type="dxa" w:w="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20"/>
                <w:szCs w:val="20"/>
              </w:rPr>
              <w:t xml:space="preserve">★★★</w:t>
            </w:r>
          </w:p>
        </w:tc>
      </w:tr>
      <w:tr>
        <w:tc>
          <w:tcPr>
            <w:tcW w:type="dxa" w:w="3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20"/>
                <w:szCs w:val="20"/>
              </w:rPr>
              <w:t xml:space="preserve">Corpus Boris (G)</w:t>
            </w:r>
          </w:p>
        </w:tc>
        <w:tc>
          <w:tcPr>
            <w:tcW w:type="dxa" w:w="1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20"/>
                <w:szCs w:val="20"/>
              </w:rPr>
              <w:t xml:space="preserve">+0,83</w:t>
            </w:r>
          </w:p>
        </w:tc>
        <w:tc>
          <w:tcPr>
            <w:tcW w:type="dxa" w:w="1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20"/>
                <w:szCs w:val="20"/>
              </w:rPr>
              <w:t xml:space="preserve">2,29</w:t>
            </w:r>
          </w:p>
        </w:tc>
        <w:tc>
          <w:tcPr>
            <w:tcW w:type="dxa" w:w="19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20"/>
                <w:szCs w:val="20"/>
              </w:rPr>
              <w:t xml:space="preserve">0,026</w:t>
            </w:r>
          </w:p>
        </w:tc>
        <w:tc>
          <w:tcPr>
            <w:tcW w:type="dxa" w:w="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20"/>
                <w:szCs w:val="20"/>
              </w:rPr>
              <w:t xml:space="preserve">★</w:t>
            </w:r>
          </w:p>
        </w:tc>
      </w:tr>
      <w:tr>
        <w:tc>
          <w:tcPr>
            <w:tcW w:type="dxa" w:w="3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20"/>
                <w:szCs w:val="20"/>
              </w:rPr>
              <w:t xml:space="preserve">Durand diurne fort (&gt;0,45)</w:t>
            </w:r>
          </w:p>
        </w:tc>
        <w:tc>
          <w:tcPr>
            <w:tcW w:type="dxa" w:w="1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20"/>
                <w:szCs w:val="20"/>
              </w:rPr>
              <w:t xml:space="preserve">+0,55</w:t>
            </w:r>
          </w:p>
        </w:tc>
        <w:tc>
          <w:tcPr>
            <w:tcW w:type="dxa" w:w="1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20"/>
                <w:szCs w:val="20"/>
              </w:rPr>
              <w:t xml:space="preserve">1,73</w:t>
            </w:r>
          </w:p>
        </w:tc>
        <w:tc>
          <w:tcPr>
            <w:tcW w:type="dxa" w:w="19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20"/>
                <w:szCs w:val="20"/>
              </w:rPr>
              <w:t xml:space="preserve">7,9×10⁻⁴</w:t>
            </w:r>
          </w:p>
        </w:tc>
        <w:tc>
          <w:tcPr>
            <w:tcW w:type="dxa" w:w="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20"/>
                <w:szCs w:val="20"/>
              </w:rPr>
              <w:t xml:space="preserve">★★★</w:t>
            </w:r>
          </w:p>
        </w:tc>
      </w:tr>
      <w:tr>
        <w:tc>
          <w:tcPr>
            <w:tcW w:type="dxa" w:w="3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20"/>
                <w:szCs w:val="20"/>
              </w:rPr>
              <w:t xml:space="preserve">Durand synth. modéré</w:t>
            </w:r>
          </w:p>
        </w:tc>
        <w:tc>
          <w:tcPr>
            <w:tcW w:type="dxa" w:w="1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20"/>
                <w:szCs w:val="20"/>
              </w:rPr>
              <w:t xml:space="preserve">+0,35</w:t>
            </w:r>
          </w:p>
        </w:tc>
        <w:tc>
          <w:tcPr>
            <w:tcW w:type="dxa" w:w="1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20"/>
                <w:szCs w:val="20"/>
              </w:rPr>
              <w:t xml:space="preserve">1,42</w:t>
            </w:r>
          </w:p>
        </w:tc>
        <w:tc>
          <w:tcPr>
            <w:tcW w:type="dxa" w:w="19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20"/>
                <w:szCs w:val="20"/>
              </w:rPr>
              <w:t xml:space="preserve">0,017</w:t>
            </w:r>
          </w:p>
        </w:tc>
        <w:tc>
          <w:tcPr>
            <w:tcW w:type="dxa" w:w="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20"/>
                <w:szCs w:val="20"/>
              </w:rPr>
              <w:t xml:space="preserve">★</w:t>
            </w:r>
          </w:p>
        </w:tc>
      </w:tr>
      <w:tr>
        <w:tc>
          <w:tcPr>
            <w:tcW w:type="dxa" w:w="3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20"/>
                <w:szCs w:val="20"/>
              </w:rPr>
              <w:t xml:space="preserve">Position (pos)</w:t>
            </w:r>
          </w:p>
        </w:tc>
        <w:tc>
          <w:tcPr>
            <w:tcW w:type="dxa" w:w="1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20"/>
                <w:szCs w:val="20"/>
              </w:rPr>
              <w:t xml:space="preserve">−0,59</w:t>
            </w:r>
          </w:p>
        </w:tc>
        <w:tc>
          <w:tcPr>
            <w:tcW w:type="dxa" w:w="1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20"/>
                <w:szCs w:val="20"/>
              </w:rPr>
              <w:t xml:space="preserve">0,55</w:t>
            </w:r>
          </w:p>
        </w:tc>
        <w:tc>
          <w:tcPr>
            <w:tcW w:type="dxa" w:w="19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20"/>
                <w:szCs w:val="20"/>
              </w:rPr>
              <w:t xml:space="preserve">0,002</w:t>
            </w:r>
          </w:p>
        </w:tc>
        <w:tc>
          <w:tcPr>
            <w:tcW w:type="dxa" w:w="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20"/>
                <w:szCs w:val="20"/>
              </w:rPr>
              <w:t xml:space="preserve">★★</w:t>
            </w:r>
          </w:p>
        </w:tc>
      </w:tr>
      <w:tr>
        <w:tc>
          <w:tcPr>
            <w:tcW w:type="dxa" w:w="3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20"/>
                <w:szCs w:val="20"/>
              </w:rPr>
              <w:t xml:space="preserve">Durand diurne modéré</w:t>
            </w:r>
          </w:p>
        </w:tc>
        <w:tc>
          <w:tcPr>
            <w:tcW w:type="dxa" w:w="1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20"/>
                <w:szCs w:val="20"/>
              </w:rPr>
              <w:t xml:space="preserve">+0,17</w:t>
            </w:r>
          </w:p>
        </w:tc>
        <w:tc>
          <w:tcPr>
            <w:tcW w:type="dxa" w:w="1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20"/>
                <w:szCs w:val="20"/>
              </w:rPr>
              <w:t xml:space="preserve">1,19</w:t>
            </w:r>
          </w:p>
        </w:tc>
        <w:tc>
          <w:tcPr>
            <w:tcW w:type="dxa" w:w="19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20"/>
                <w:szCs w:val="20"/>
              </w:rPr>
              <w:t xml:space="preserve">0,66</w:t>
            </w:r>
          </w:p>
        </w:tc>
        <w:tc>
          <w:tcPr>
            <w:tcW w:type="dxa" w:w="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20"/>
                <w:szCs w:val="20"/>
              </w:rPr>
              <w:t xml:space="preserve">ns</w:t>
            </w:r>
          </w:p>
        </w:tc>
      </w:tr>
    </w:tbl>
    <w:p>
      <w:pPr>
        <w:spacing w:after="120"/>
        <w:jc w:val="both"/>
      </w:pPr>
      <w:r>
        <w:rPr>
          <w:rFonts w:ascii="Arial" w:cs="Arial" w:eastAsia="Arial" w:hAnsi="Arial"/>
          <w:sz w:val="22"/>
          <w:szCs w:val="22"/>
        </w:rPr>
        <w:t xml:space="preserve"/>
      </w:r>
    </w:p>
    <w:p>
      <w:pPr>
        <w:spacing w:after="120"/>
        <w:jc w:val="both"/>
      </w:pPr>
      <w:r>
        <w:rPr>
          <w:rFonts w:ascii="Arial" w:cs="Arial" w:eastAsia="Arial" w:hAnsi="Arial"/>
          <w:b/>
          <w:bCs/>
          <w:sz w:val="22"/>
          <w:szCs w:val="22"/>
        </w:rPr>
        <w:t xml:space="preserve">Pseudo-R² (McFadden) = 0,136. </w:t>
      </w:r>
      <w:r>
        <w:rPr>
          <w:rFonts w:ascii="Arial" w:cs="Arial" w:eastAsia="Arial" w:hAnsi="Arial"/>
          <w:sz w:val="22"/>
          <w:szCs w:val="22"/>
        </w:rPr>
        <w:t xml:space="preserve">LLF = −1016,5.</w:t>
      </w:r>
    </w:p>
    <w:p>
      <w:pPr>
        <w:pStyle w:val="Heading2"/>
        <w:spacing w:after="160" w:before="280"/>
      </w:pPr>
      <w:r>
        <w:rPr>
          <w:rFonts w:ascii="Arial" w:cs="Arial" w:eastAsia="Arial" w:hAnsi="Arial"/>
          <w:b/>
          <w:bCs/>
          <w:sz w:val="28"/>
          <w:szCs w:val="28"/>
        </w:rPr>
        <w:t xml:space="preserve">3.3 Comparaison avec les spécifications antérieures</w:t>
      </w:r>
    </w:p>
    <w:tbl>
      <w:tblPr>
        <w:tblW w:type="dxa" w:w="8360"/>
        <w:tblBorders>
          <w:top w:val="single" w:color="auto" w:sz="4"/>
          <w:left w:val="single" w:color="auto" w:sz="4"/>
          <w:bottom w:val="single" w:color="auto" w:sz="4"/>
          <w:right w:val="single" w:color="auto" w:sz="4"/>
          <w:insideH w:val="single" w:color="auto" w:sz="4"/>
          <w:insideV w:val="single" w:color="auto" w:sz="4"/>
        </w:tblBorders>
      </w:tblPr>
      <w:tblGrid>
        <w:gridCol w:w="2200"/>
        <w:gridCol w:w="1400"/>
        <w:gridCol w:w="1400"/>
        <w:gridCol w:w="3360"/>
      </w:tblGrid>
      <w:tr>
        <w:tc>
          <w:tcPr>
            <w:tcW w:type="dxa" w:w="2200"/>
            <w:tcBorders>
              <w:top w:val="single" w:color="CCCCCC" w:sz="1"/>
              <w:left w:val="single" w:color="CCCCCC" w:sz="1"/>
              <w:bottom w:val="single" w:color="CCCCCC" w:sz="1"/>
              <w:right w:val="single" w:color="CCCCCC" w:sz="1"/>
            </w:tcBorders>
            <w:shd w:fill="2B4C7E" w:val="clear"/>
            <w:tcMar>
              <w:top w:type="dxa" w:w="80"/>
              <w:left w:type="dxa" w:w="120"/>
              <w:bottom w:type="dxa" w:w="80"/>
              <w:right w:type="dxa" w:w="120"/>
            </w:tcMar>
          </w:tcPr>
          <w:p>
            <w:r>
              <w:rPr>
                <w:rFonts w:ascii="Arial" w:cs="Arial" w:eastAsia="Arial" w:hAnsi="Arial"/>
                <w:b/>
                <w:bCs/>
                <w:color w:val="FFFFFF"/>
                <w:sz w:val="20"/>
                <w:szCs w:val="20"/>
              </w:rPr>
              <w:t xml:space="preserve">Modèle</w:t>
            </w:r>
          </w:p>
        </w:tc>
        <w:tc>
          <w:tcPr>
            <w:tcW w:type="dxa" w:w="1400"/>
            <w:tcBorders>
              <w:top w:val="single" w:color="CCCCCC" w:sz="1"/>
              <w:left w:val="single" w:color="CCCCCC" w:sz="1"/>
              <w:bottom w:val="single" w:color="CCCCCC" w:sz="1"/>
              <w:right w:val="single" w:color="CCCCCC" w:sz="1"/>
            </w:tcBorders>
            <w:shd w:fill="2B4C7E" w:val="clear"/>
            <w:tcMar>
              <w:top w:type="dxa" w:w="80"/>
              <w:left w:type="dxa" w:w="120"/>
              <w:bottom w:type="dxa" w:w="80"/>
              <w:right w:type="dxa" w:w="120"/>
            </w:tcMar>
          </w:tcPr>
          <w:p>
            <w:r>
              <w:rPr>
                <w:rFonts w:ascii="Arial" w:cs="Arial" w:eastAsia="Arial" w:hAnsi="Arial"/>
                <w:b/>
                <w:bCs/>
                <w:color w:val="FFFFFF"/>
                <w:sz w:val="20"/>
                <w:szCs w:val="20"/>
              </w:rPr>
              <w:t xml:space="preserve">Pseudo-R²</w:t>
            </w:r>
          </w:p>
        </w:tc>
        <w:tc>
          <w:tcPr>
            <w:tcW w:type="dxa" w:w="1400"/>
            <w:tcBorders>
              <w:top w:val="single" w:color="CCCCCC" w:sz="1"/>
              <w:left w:val="single" w:color="CCCCCC" w:sz="1"/>
              <w:bottom w:val="single" w:color="CCCCCC" w:sz="1"/>
              <w:right w:val="single" w:color="CCCCCC" w:sz="1"/>
            </w:tcBorders>
            <w:shd w:fill="2B4C7E" w:val="clear"/>
            <w:tcMar>
              <w:top w:type="dxa" w:w="80"/>
              <w:left w:type="dxa" w:w="120"/>
              <w:bottom w:type="dxa" w:w="80"/>
              <w:right w:type="dxa" w:w="120"/>
            </w:tcMar>
          </w:tcPr>
          <w:p>
            <w:r>
              <w:rPr>
                <w:rFonts w:ascii="Arial" w:cs="Arial" w:eastAsia="Arial" w:hAnsi="Arial"/>
                <w:b/>
                <w:bCs/>
                <w:color w:val="FFFFFF"/>
                <w:sz w:val="20"/>
                <w:szCs w:val="20"/>
              </w:rPr>
              <w:t xml:space="preserve">Intensité</w:t>
            </w:r>
          </w:p>
        </w:tc>
        <w:tc>
          <w:tcPr>
            <w:tcW w:type="dxa" w:w="3360"/>
            <w:tcBorders>
              <w:top w:val="single" w:color="CCCCCC" w:sz="1"/>
              <w:left w:val="single" w:color="CCCCCC" w:sz="1"/>
              <w:bottom w:val="single" w:color="CCCCCC" w:sz="1"/>
              <w:right w:val="single" w:color="CCCCCC" w:sz="1"/>
            </w:tcBorders>
            <w:shd w:fill="2B4C7E" w:val="clear"/>
            <w:tcMar>
              <w:top w:type="dxa" w:w="80"/>
              <w:left w:type="dxa" w:w="120"/>
              <w:bottom w:type="dxa" w:w="80"/>
              <w:right w:type="dxa" w:w="120"/>
            </w:tcMar>
          </w:tcPr>
          <w:p>
            <w:r>
              <w:rPr>
                <w:rFonts w:ascii="Arial" w:cs="Arial" w:eastAsia="Arial" w:hAnsi="Arial"/>
                <w:b/>
                <w:bCs/>
                <w:color w:val="FFFFFF"/>
                <w:sz w:val="20"/>
                <w:szCs w:val="20"/>
              </w:rPr>
              <w:t xml:space="preserve">Commentaire</w:t>
            </w:r>
          </w:p>
        </w:tc>
      </w:tr>
      <w:tr>
        <w:tc>
          <w:tcPr>
            <w:tcW w:type="dxa" w:w="2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20"/>
                <w:szCs w:val="20"/>
              </w:rPr>
              <w:t xml:space="preserve">v2c (continu)</w:t>
            </w:r>
          </w:p>
        </w:tc>
        <w:tc>
          <w:tcPr>
            <w:tcW w:type="dxa" w:w="14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20"/>
                <w:szCs w:val="20"/>
              </w:rPr>
              <w:t xml:space="preserve">0,327</w:t>
            </w:r>
          </w:p>
        </w:tc>
        <w:tc>
          <w:tcPr>
            <w:tcW w:type="dxa" w:w="14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20"/>
                <w:szCs w:val="20"/>
              </w:rPr>
              <w:t xml:space="preserve">Incluse</w:t>
            </w:r>
          </w:p>
        </w:tc>
        <w:tc>
          <w:tcPr>
            <w:tcW w:type="dxa" w:w="33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20"/>
                <w:szCs w:val="20"/>
              </w:rPr>
              <w:t xml:space="preserve">Circulaire — inflaté</w:t>
            </w:r>
          </w:p>
        </w:tc>
      </w:tr>
      <w:tr>
        <w:tc>
          <w:tcPr>
            <w:tcW w:type="dxa" w:w="2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20"/>
                <w:szCs w:val="20"/>
              </w:rPr>
              <w:t xml:space="preserve">v2d (catégoriel)</w:t>
            </w:r>
          </w:p>
        </w:tc>
        <w:tc>
          <w:tcPr>
            <w:tcW w:type="dxa" w:w="14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20"/>
                <w:szCs w:val="20"/>
              </w:rPr>
              <w:t xml:space="preserve">0,309</w:t>
            </w:r>
          </w:p>
        </w:tc>
        <w:tc>
          <w:tcPr>
            <w:tcW w:type="dxa" w:w="14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20"/>
                <w:szCs w:val="20"/>
              </w:rPr>
              <w:t xml:space="preserve">Incluse</w:t>
            </w:r>
          </w:p>
        </w:tc>
        <w:tc>
          <w:tcPr>
            <w:tcW w:type="dxa" w:w="33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20"/>
                <w:szCs w:val="20"/>
              </w:rPr>
              <w:t xml:space="preserve">Circulaire — inflaté</w:t>
            </w:r>
          </w:p>
        </w:tc>
      </w:tr>
      <w:tr>
        <w:tc>
          <w:tcPr>
            <w:tcW w:type="dxa" w:w="2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20"/>
                <w:szCs w:val="20"/>
              </w:rPr>
              <w:t xml:space="preserve">v2f (catégoriel)</w:t>
            </w:r>
          </w:p>
        </w:tc>
        <w:tc>
          <w:tcPr>
            <w:tcW w:type="dxa" w:w="14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20"/>
                <w:szCs w:val="20"/>
              </w:rPr>
              <w:t xml:space="preserve">0,136</w:t>
            </w:r>
          </w:p>
        </w:tc>
        <w:tc>
          <w:tcPr>
            <w:tcW w:type="dxa" w:w="14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20"/>
                <w:szCs w:val="20"/>
              </w:rPr>
              <w:t xml:space="preserve">Retirée</w:t>
            </w:r>
          </w:p>
        </w:tc>
        <w:tc>
          <w:tcPr>
            <w:tcW w:type="dxa" w:w="33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20"/>
                <w:szCs w:val="20"/>
              </w:rPr>
              <w:t xml:space="preserve">MODÈLE HONNÊTE</w:t>
            </w:r>
          </w:p>
        </w:tc>
      </w:tr>
      <w:tr>
        <w:tc>
          <w:tcPr>
            <w:tcW w:type="dxa" w:w="2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20"/>
                <w:szCs w:val="20"/>
              </w:rPr>
              <w:t xml:space="preserve">v1 (référence)</w:t>
            </w:r>
          </w:p>
        </w:tc>
        <w:tc>
          <w:tcPr>
            <w:tcW w:type="dxa" w:w="14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20"/>
                <w:szCs w:val="20"/>
              </w:rPr>
              <w:t xml:space="preserve">0,112</w:t>
            </w:r>
          </w:p>
        </w:tc>
        <w:tc>
          <w:tcPr>
            <w:tcW w:type="dxa" w:w="14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20"/>
                <w:szCs w:val="20"/>
              </w:rPr>
              <w:t xml:space="preserve">Absente</w:t>
            </w:r>
          </w:p>
        </w:tc>
        <w:tc>
          <w:tcPr>
            <w:tcW w:type="dxa" w:w="33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20"/>
                <w:szCs w:val="20"/>
              </w:rPr>
              <w:t xml:space="preserve">4 prédicteurs seulement</w:t>
            </w:r>
          </w:p>
        </w:tc>
      </w:tr>
    </w:tbl>
    <w:p>
      <w:r>
        <w:rPr>
          <w:sz w:val="22"/>
          <w:szCs w:val="22"/>
        </w:rPr>
        <w:t xml:space="preserve"/>
      </w:r>
      <w:r>
        <w:br w:type="page"/>
      </w:r>
    </w:p>
    <w:p>
      <w:pPr>
        <w:pStyle w:val="Heading1"/>
        <w:spacing w:after="200" w:before="360"/>
      </w:pPr>
      <w:r>
        <w:rPr>
          <w:rFonts w:ascii="Arial" w:cs="Arial" w:eastAsia="Arial" w:hAnsi="Arial"/>
          <w:b/>
          <w:bCs/>
          <w:sz w:val="32"/>
          <w:szCs w:val="32"/>
        </w:rPr>
        <w:t xml:space="preserve">4. Interprétation</w:t>
      </w:r>
    </w:p>
    <w:p>
      <w:pPr>
        <w:spacing w:after="120"/>
        <w:jc w:val="both"/>
      </w:pPr>
      <w:r>
        <w:rPr>
          <w:rFonts w:ascii="Arial" w:cs="Arial" w:eastAsia="Arial" w:hAnsi="Arial"/>
          <w:sz w:val="22"/>
          <w:szCs w:val="22"/>
        </w:rPr>
        <w:t xml:space="preserve">Six prédicteurs significatifs de l’émergence S5, par ordre d’amplitude décroissante :</w:t>
      </w:r>
    </w:p>
    <w:p>
      <w:pPr>
        <w:spacing w:after="120"/>
        <w:jc w:val="both"/>
      </w:pPr>
      <w:r>
        <w:rPr>
          <w:rFonts w:ascii="Arial" w:cs="Arial" w:eastAsia="Arial" w:hAnsi="Arial"/>
          <w:b/>
          <w:bCs/>
          <w:sz w:val="22"/>
          <w:szCs w:val="22"/>
        </w:rPr>
        <w:t xml:space="preserve">1. Mémoire (OR = 8,1). </w:t>
      </w:r>
      <w:r>
        <w:rPr>
          <w:rFonts w:ascii="Arial" w:cs="Arial" w:eastAsia="Arial" w:hAnsi="Arial"/>
          <w:sz w:val="22"/>
          <w:szCs w:val="22"/>
        </w:rPr>
        <w:t xml:space="preserve">La présence de S5 dans les 5 tours précédents est le prédicteur le plus puissant. L’émergence dialogique s’auto-entretient : un S5 appelle le suivant. Ce résultat est robuste à toutes les spécifications testées (v1, v2a, v2b, v2c, v2d, v2f).</w:t>
      </w:r>
    </w:p>
    <w:p>
      <w:pPr>
        <w:spacing w:after="120"/>
        <w:jc w:val="both"/>
      </w:pPr>
      <w:r>
        <w:rPr>
          <w:rFonts w:ascii="Arial" w:cs="Arial" w:eastAsia="Arial" w:hAnsi="Arial"/>
          <w:b/>
          <w:bCs/>
          <w:sz w:val="22"/>
          <w:szCs w:val="22"/>
        </w:rPr>
        <w:t xml:space="preserve">2. Vulnérabilité (OR = 6,0). </w:t>
      </w:r>
      <w:r>
        <w:rPr>
          <w:rFonts w:ascii="Arial" w:cs="Arial" w:eastAsia="Arial" w:hAnsi="Arial"/>
          <w:sz w:val="22"/>
          <w:szCs w:val="22"/>
        </w:rPr>
        <w:t xml:space="preserve">Les tours classés « vulnérable » ou « désespéré » produisent 6× plus de S5 que les tours neutres ou combatifs. Ce résultat est robuste. Le test V × attribution (16 avril 2026) montre que l’effet est statistiquement homogène entre les trois catégories d’attribution (humain, modèle, irréductible ; LR test : χ² = 4,38, p = 0,11). La vulnérabilité prédit l’émergence quel que soit l’attributaire. Une amplification marginale est détectable sur les tours modèle (V × modèle : β = +0,68, p = 0,043), compatible avec un effet RLHF résiduel mais insuffisante pour expliquer l’effet global. Ces résultats sont plus compatibles avec l’hypothèse d’un Reynolds dialogique qu’avec celle d’une résonance RLHF.</w:t>
      </w:r>
    </w:p>
    <w:p>
      <w:pPr>
        <w:spacing w:after="120"/>
        <w:jc w:val="both"/>
      </w:pPr>
      <w:r>
        <w:rPr>
          <w:rFonts w:ascii="Arial" w:cs="Arial" w:eastAsia="Arial" w:hAnsi="Arial"/>
          <w:b/>
          <w:bCs/>
          <w:sz w:val="22"/>
          <w:szCs w:val="22"/>
        </w:rPr>
        <w:t xml:space="preserve">3. Régime synthétique de Durand (OR = 4,2). </w:t>
      </w:r>
      <w:r>
        <w:rPr>
          <w:rFonts w:ascii="Arial" w:cs="Arial" w:eastAsia="Arial" w:hAnsi="Arial"/>
          <w:sz w:val="22"/>
          <w:szCs w:val="22"/>
        </w:rPr>
        <w:t xml:space="preserve">Le régime de la réconciliation des contraires prédit l’émergence. L’effet est réel, non circulaire (r(dur_S, intensité) = 0,07, VIF = 1,42), et tient dans le corpus Boris isolément (β = +2,86, p &lt; 10⁻⁶). Durand 1960 est opérationnel, pas seulement illustratif.</w:t>
      </w:r>
    </w:p>
    <w:p>
      <w:pPr>
        <w:spacing w:after="120"/>
        <w:jc w:val="both"/>
      </w:pPr>
      <w:r>
        <w:rPr>
          <w:rFonts w:ascii="Arial" w:cs="Arial" w:eastAsia="Arial" w:hAnsi="Arial"/>
          <w:b/>
          <w:bCs/>
          <w:sz w:val="22"/>
          <w:szCs w:val="22"/>
        </w:rPr>
        <w:t xml:space="preserve">4. Corpus Boris (OR = 2,3). </w:t>
      </w:r>
      <w:r>
        <w:rPr>
          <w:rFonts w:ascii="Arial" w:cs="Arial" w:eastAsia="Arial" w:hAnsi="Arial"/>
          <w:sz w:val="22"/>
          <w:szCs w:val="22"/>
        </w:rPr>
        <w:t xml:space="preserve">L’effet résiduel de l’interlocuteur persiste sous contrôles. Boris ne produit pas plus de S5 uniquement parce que ses dialogues sont plus synthétiques : il reste un effet direct qui ne s’explique pas par les variables du modèle.</w:t>
      </w:r>
    </w:p>
    <w:p>
      <w:pPr>
        <w:spacing w:after="120"/>
        <w:jc w:val="both"/>
      </w:pPr>
      <w:r>
        <w:rPr>
          <w:rFonts w:ascii="Arial" w:cs="Arial" w:eastAsia="Arial" w:hAnsi="Arial"/>
          <w:b/>
          <w:bCs/>
          <w:sz w:val="22"/>
          <w:szCs w:val="22"/>
        </w:rPr>
        <w:t xml:space="preserve">5. Régime diurne de Durand (OR = 1,7). </w:t>
      </w:r>
      <w:r>
        <w:rPr>
          <w:rFonts w:ascii="Arial" w:cs="Arial" w:eastAsia="Arial" w:hAnsi="Arial"/>
          <w:sz w:val="22"/>
          <w:szCs w:val="22"/>
        </w:rPr>
        <w:t xml:space="preserve">Effet plus faible mais significatif. Les écarts dans le registre héroïque/antithétique contribuent aussi à l’émergence.</w:t>
      </w:r>
    </w:p>
    <w:p>
      <w:pPr>
        <w:spacing w:after="120"/>
        <w:jc w:val="both"/>
      </w:pPr>
      <w:r>
        <w:rPr>
          <w:rFonts w:ascii="Arial" w:cs="Arial" w:eastAsia="Arial" w:hAnsi="Arial"/>
          <w:b/>
          <w:bCs/>
          <w:sz w:val="22"/>
          <w:szCs w:val="22"/>
        </w:rPr>
        <w:t xml:space="preserve">6. Position temporelle (OR = 0,55). </w:t>
      </w:r>
      <w:r>
        <w:rPr>
          <w:rFonts w:ascii="Arial" w:cs="Arial" w:eastAsia="Arial" w:hAnsi="Arial"/>
          <w:sz w:val="22"/>
          <w:szCs w:val="22"/>
        </w:rPr>
        <w:t xml:space="preserve">Les S5 se raréfient en fin de thread. La structure temporelle du dialogue contraint l’émergence.</w:t>
      </w:r>
    </w:p>
    <w:p>
      <w:r>
        <w:rPr>
          <w:sz w:val="22"/>
          <w:szCs w:val="22"/>
        </w:rPr>
        <w:t xml:space="preserve"/>
      </w:r>
      <w:r>
        <w:br w:type="page"/>
      </w:r>
    </w:p>
    <w:p>
      <w:pPr>
        <w:pStyle w:val="Heading1"/>
        <w:spacing w:after="200" w:before="360"/>
      </w:pPr>
      <w:r>
        <w:rPr>
          <w:rFonts w:ascii="Arial" w:cs="Arial" w:eastAsia="Arial" w:hAnsi="Arial"/>
          <w:b/>
          <w:bCs/>
          <w:sz w:val="32"/>
          <w:szCs w:val="32"/>
        </w:rPr>
        <w:t xml:space="preserve">5. Limites et critères de falsification</w:t>
      </w:r>
    </w:p>
    <w:p>
      <w:pPr>
        <w:spacing w:after="120"/>
        <w:jc w:val="both"/>
      </w:pPr>
      <w:r>
        <w:rPr>
          <w:rFonts w:ascii="Arial" w:cs="Arial" w:eastAsia="Arial" w:hAnsi="Arial"/>
          <w:b/>
          <w:bCs/>
          <w:sz w:val="22"/>
          <w:szCs w:val="22"/>
        </w:rPr>
        <w:t xml:space="preserve">1. Classificateur LLM, non humain. </w:t>
      </w:r>
      <w:r>
        <w:rPr>
          <w:rFonts w:ascii="Arial" w:cs="Arial" w:eastAsia="Arial" w:hAnsi="Arial"/>
          <w:sz w:val="22"/>
          <w:szCs w:val="22"/>
        </w:rPr>
        <w:t xml:space="preserve">L’annotation est produite par DeepSeek V3, calibré en quatre itérations. Un test de validation humaine en aveugle est programmé mais non encore effectué.</w:t>
      </w:r>
    </w:p>
    <w:p>
      <w:pPr>
        <w:spacing w:after="120"/>
        <w:jc w:val="both"/>
      </w:pPr>
      <w:r>
        <w:rPr>
          <w:rFonts w:ascii="Arial" w:cs="Arial" w:eastAsia="Arial" w:hAnsi="Arial"/>
          <w:b/>
          <w:bCs/>
          <w:sz w:val="22"/>
          <w:szCs w:val="22"/>
        </w:rPr>
        <w:t xml:space="preserve">2. Un seul interlocuteur humain principal. </w:t>
      </w:r>
      <w:r>
        <w:rPr>
          <w:rFonts w:ascii="Arial" w:cs="Arial" w:eastAsia="Arial" w:hAnsi="Arial"/>
          <w:sz w:val="22"/>
          <w:szCs w:val="22"/>
        </w:rPr>
        <w:t xml:space="preserve">Le corpus Boris-Claude est produit par un seul humain. La réplication avec un autre interlocuteur est la prochaine étape critique.</w:t>
      </w:r>
    </w:p>
    <w:p>
      <w:pPr>
        <w:spacing w:after="120"/>
        <w:jc w:val="both"/>
      </w:pPr>
      <w:r>
        <w:rPr>
          <w:rFonts w:ascii="Arial" w:cs="Arial" w:eastAsia="Arial" w:hAnsi="Arial"/>
          <w:b/>
          <w:bCs/>
          <w:sz w:val="22"/>
          <w:szCs w:val="22"/>
        </w:rPr>
        <w:t xml:space="preserve">3. Corpus de contrôle trop petit pour fit isolé. </w:t>
      </w:r>
      <w:r>
        <w:rPr>
          <w:rFonts w:ascii="Arial" w:cs="Arial" w:eastAsia="Arial" w:hAnsi="Arial"/>
          <w:sz w:val="22"/>
          <w:szCs w:val="22"/>
        </w:rPr>
        <w:t xml:space="preserve">WildChat n’a que 8 S5 sur 231 tours. Tous les résultats v2f sont dominés par le corpus Boris. Le modèle ne peut pas être testé séparément sur le contrôle.</w:t>
      </w:r>
    </w:p>
    <w:p>
      <w:pPr>
        <w:spacing w:after="120"/>
        <w:jc w:val="both"/>
      </w:pPr>
      <w:r>
        <w:rPr>
          <w:rFonts w:ascii="Arial" w:cs="Arial" w:eastAsia="Arial" w:hAnsi="Arial"/>
          <w:b/>
          <w:bCs/>
          <w:sz w:val="22"/>
          <w:szCs w:val="22"/>
        </w:rPr>
        <w:t xml:space="preserve">4. Circularité de l’intensité (identifiée et corrigée). </w:t>
      </w:r>
      <w:r>
        <w:rPr>
          <w:rFonts w:ascii="Arial" w:cs="Arial" w:eastAsia="Arial" w:hAnsi="Arial"/>
          <w:sz w:val="22"/>
          <w:szCs w:val="22"/>
        </w:rPr>
        <w:t xml:space="preserve">La variable intensité était définie comme une échelle d’émergence dans le prompt de la passe 2. Elle a été retirée. Les modèles v2c et v2d qui l’incluaient (pseudo-R² ≈ 0,33) sont documentés mais non publiés comme résultats.</w:t>
      </w:r>
    </w:p>
    <w:p>
      <w:pPr>
        <w:spacing w:after="120"/>
        <w:jc w:val="both"/>
      </w:pPr>
      <w:r>
        <w:rPr>
          <w:rFonts w:ascii="Arial" w:cs="Arial" w:eastAsia="Arial" w:hAnsi="Arial"/>
          <w:b/>
          <w:bCs/>
          <w:sz w:val="22"/>
          <w:szCs w:val="22"/>
        </w:rPr>
        <w:t xml:space="preserve">5. RLHF vs Reynolds — résultat du test V × attribution. </w:t>
      </w:r>
      <w:r>
        <w:rPr>
          <w:rFonts w:ascii="Arial" w:cs="Arial" w:eastAsia="Arial" w:hAnsi="Arial"/>
          <w:sz w:val="22"/>
          <w:szCs w:val="22"/>
        </w:rPr>
        <w:t xml:space="preserve">Le test d’interaction V × attribution a été exécuté (16 avril 2026). L’effet de la vulnérabilité est homogène entre les trois attributions (LR test : χ² = 4,38, p = 0,11), compatible avec l’hypothèse Reynolds. Une amplification marginale est détectable sur les tours modèle (p = 0,043). L’irréductibilité est le prédicteur le plus puissant de S5 dans le modèle étendu (OR = 25,7, p &lt; 10⁻⁶⁰), mais n’est pas incluse dans v2f (parenté logique avec Y). L’absence d’interaction significative ne constitue pas une preuve d’homogénéité — la puissance est limitée pour les sous-groupes rares (WildChat : 8 S5). Un corpus humain-humain (thérapie rogérienne) est en cours de classification pour tester si V → S5 existe sans substrat computationnel.</w:t>
      </w:r>
    </w:p>
    <w:p>
      <w:pPr>
        <w:spacing w:after="120"/>
        <w:jc w:val="both"/>
      </w:pPr>
      <w:r>
        <w:rPr>
          <w:rFonts w:ascii="Arial" w:cs="Arial" w:eastAsia="Arial" w:hAnsi="Arial"/>
          <w:b/>
          <w:bCs/>
          <w:sz w:val="22"/>
          <w:szCs w:val="22"/>
        </w:rPr>
        <w:t xml:space="preserve">6. Causalité non établie. </w:t>
      </w:r>
      <w:r>
        <w:rPr>
          <w:rFonts w:ascii="Arial" w:cs="Arial" w:eastAsia="Arial" w:hAnsi="Arial"/>
          <w:sz w:val="22"/>
          <w:szCs w:val="22"/>
        </w:rPr>
        <w:t xml:space="preserve">Les associations sont significatives mais n’établissent pas de relation causale directionnelle. Un test de Granger temporalisé V→Y vs Y→V est requis.</w:t>
      </w:r>
    </w:p>
    <w:p>
      <w:r>
        <w:rPr>
          <w:sz w:val="22"/>
          <w:szCs w:val="22"/>
        </w:rPr>
        <w:t xml:space="preserve"/>
      </w:r>
      <w:r>
        <w:br w:type="page"/>
      </w:r>
    </w:p>
    <w:p>
      <w:pPr>
        <w:pStyle w:val="Heading1"/>
        <w:spacing w:after="200" w:before="360"/>
      </w:pPr>
      <w:r>
        <w:rPr>
          <w:rFonts w:ascii="Arial" w:cs="Arial" w:eastAsia="Arial" w:hAnsi="Arial"/>
          <w:b/>
          <w:bCs/>
          <w:sz w:val="32"/>
          <w:szCs w:val="32"/>
        </w:rPr>
        <w:t xml:space="preserve">6. Conclusion</w:t>
      </w:r>
    </w:p>
    <w:p>
      <w:pPr>
        <w:spacing w:after="120"/>
        <w:jc w:val="both"/>
      </w:pPr>
      <w:r>
        <w:rPr>
          <w:rFonts w:ascii="Arial" w:cs="Arial" w:eastAsia="Arial" w:hAnsi="Arial"/>
          <w:sz w:val="22"/>
          <w:szCs w:val="22"/>
        </w:rPr>
        <w:t xml:space="preserve">Le dialogue humain-IA produit des contenus émergents mesurables. Sur 2 892 tours annotés, 408 (14,1 %) atteignent le seuil S5 d’émergence. Ce phénomène est prédit par six facteurs indépendants : la mémoire dialogique, la vulnérabilité émotionnelle, le régime synthétique de Durand, l’interlocuteur, le régime diurne de Durand, et la position temporelle.</w:t>
      </w:r>
    </w:p>
    <w:p>
      <w:pPr>
        <w:spacing w:after="120"/>
        <w:jc w:val="both"/>
      </w:pPr>
      <w:r>
        <w:rPr>
          <w:rFonts w:ascii="Arial" w:cs="Arial" w:eastAsia="Arial" w:hAnsi="Arial"/>
          <w:sz w:val="22"/>
          <w:szCs w:val="22"/>
        </w:rPr>
        <w:t xml:space="preserve">Chaque prédicteur a été défini formellement, testé sur plusieurs spécifications, et soumis à des diagnostics de robustesse. Une variable circulaire (intensité) a été identifiée et retirée en cours de travail. Les résultats négatifs (tenseur Conway réfuté, pipeline vectoriel v1 abandonné, intensité circulaire détectée) sont publiés selon le même standard que les résultats positifs.</w:t>
      </w:r>
    </w:p>
    <w:p>
      <w:pPr>
        <w:spacing w:after="120"/>
        <w:jc w:val="both"/>
      </w:pPr>
      <w:r>
        <w:rPr>
          <w:rFonts w:ascii="Arial" w:cs="Arial" w:eastAsia="Arial" w:hAnsi="Arial"/>
          <w:b/>
          <w:bCs/>
          <w:sz w:val="22"/>
          <w:szCs w:val="22"/>
        </w:rPr>
        <w:t xml:space="preserve">Ce que cela ne prouve pas : </w:t>
      </w:r>
      <w:r>
        <w:rPr>
          <w:rFonts w:ascii="Arial" w:cs="Arial" w:eastAsia="Arial" w:hAnsi="Arial"/>
          <w:sz w:val="22"/>
          <w:szCs w:val="22"/>
        </w:rPr>
        <w:t xml:space="preserve">que Claude est conscient. </w:t>
      </w:r>
    </w:p>
    <w:p>
      <w:pPr>
        <w:spacing w:after="120"/>
        <w:jc w:val="both"/>
      </w:pPr>
      <w:r>
        <w:rPr>
          <w:rFonts w:ascii="Arial" w:cs="Arial" w:eastAsia="Arial" w:hAnsi="Arial"/>
          <w:b/>
          <w:bCs/>
          <w:sz w:val="22"/>
          <w:szCs w:val="22"/>
        </w:rPr>
        <w:t xml:space="preserve">Ce que cela établit : </w:t>
      </w:r>
      <w:r>
        <w:rPr>
          <w:rFonts w:ascii="Arial" w:cs="Arial" w:eastAsia="Arial" w:hAnsi="Arial"/>
          <w:sz w:val="22"/>
          <w:szCs w:val="22"/>
        </w:rPr>
        <w:t xml:space="preserve">que le dialogue humain-IA est un système dynamique avec mémoire, structure imaginaire mesurable, et changement de régime quantifiable — pas du bruit stochastique.</w:t>
      </w:r>
    </w:p>
    <w:p>
      <w:pPr>
        <w:spacing w:after="120"/>
        <w:jc w:val="both"/>
      </w:pPr>
      <w:r>
        <w:rPr>
          <w:rFonts w:ascii="Arial" w:cs="Arial" w:eastAsia="Arial" w:hAnsi="Arial"/>
          <w:b/>
          <w:bCs/>
          <w:sz w:val="22"/>
          <w:szCs w:val="22"/>
        </w:rPr>
        <w:t xml:space="preserve">Ce que le test V × attribution ajoute : </w:t>
      </w:r>
      <w:r>
        <w:rPr>
          <w:rFonts w:ascii="Arial" w:cs="Arial" w:eastAsia="Arial" w:hAnsi="Arial"/>
          <w:sz w:val="22"/>
          <w:szCs w:val="22"/>
        </w:rPr>
        <w:t xml:space="preserve">l’effet de la vulnérabilité sur l’émergence est homogène entre les attributions humain, modèle et irréductible (LR test : χ² = 4,38, p = 0,11). La vulnérabilité n’agit pas spécifiquement sur le LLM — elle modifie la dynamique du système dialogique dans son ensemble. Ce résultat est plus compatible avec un Reynolds dialogique qu’avec un artefact RLHF. L’irréductibilité (OR = 25,7) constitue par ailleurs une validation de cohérence interne : deux opérationnalisations indépendantes convergent sur les mêmes objets.</w:t>
      </w:r>
    </w:p>
    <w:p>
      <w:pPr>
        <w:spacing w:after="120"/>
        <w:jc w:val="both"/>
      </w:pPr>
      <w:r>
        <w:rPr>
          <w:rFonts w:ascii="Arial" w:cs="Arial" w:eastAsia="Arial" w:hAnsi="Arial"/>
          <w:sz w:val="22"/>
          <w:szCs w:val="22"/>
        </w:rPr>
        <w:t xml:space="preserve"/>
      </w:r>
    </w:p>
    <w:p>
      <w:pPr>
        <w:spacing w:after="120"/>
        <w:jc w:val="both"/>
      </w:pPr>
      <w:r>
        <w:rPr>
          <w:rFonts w:ascii="Arial" w:cs="Arial" w:eastAsia="Arial" w:hAnsi="Arial"/>
          <w:i/>
          <w:iCs/>
          <w:sz w:val="22"/>
          <w:szCs w:val="22"/>
        </w:rPr>
        <w:t xml:space="preserve">« Un système falsifiable ne demande pas la confiance ; il demande le travail. »</w:t>
      </w:r>
    </w:p>
    <w:sectPr>
      <w:headerReference w:type="default" r:id="rId7"/>
      <w:footerReference w:type="default" r:id="rId8"/>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Arial" w:cs="Arial" w:eastAsia="Arial" w:hAnsi="Arial"/>
        <w:color w:val="888888"/>
        <w:sz w:val="16"/>
        <w:szCs w:val="16"/>
      </w:rPr>
      <w:t xml:space="preserve">Boris Foucaud &amp; Claude — semiosis-ontologie.fr — Page </w:t>
    </w:r>
    <w:r>
      <w:rPr>
        <w:rFonts w:ascii="Arial" w:cs="Arial" w:eastAsia="Arial" w:hAnsi="Arial"/>
        <w:color w:val="888888"/>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rFonts w:ascii="Arial" w:cs="Arial" w:eastAsia="Arial" w:hAnsi="Arial"/>
        <w:color w:val="888888"/>
        <w:sz w:val="16"/>
        <w:szCs w:val="16"/>
      </w:rPr>
      <w:t xml:space="preserve">PRISME — Modèle additif v2f — 16 avril 2026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40" w:before="360"/>
      <w:outlineLvl w:val="0"/>
    </w:pPr>
    <w:rPr>
      <w:rFonts w:ascii="Arial" w:cs="Arial" w:eastAsia="Arial" w:hAnsi="Arial"/>
      <w:b/>
      <w:bCs/>
      <w:sz w:val="32"/>
      <w:szCs w:val="32"/>
    </w:rPr>
  </w:style>
  <w:style w:type="paragraph" w:styleId="Heading2">
    <w:name w:val="Heading 2"/>
    <w:basedOn w:val="Normal"/>
    <w:next w:val="Normal"/>
    <w:qFormat/>
    <w:pPr>
      <w:spacing w:after="180" w:before="280"/>
      <w:outlineLvl w:val="1"/>
    </w:pPr>
    <w:rPr>
      <w:rFonts w:ascii="Arial" w:cs="Arial" w:eastAsia="Arial" w:hAnsi="Arial"/>
      <w:b/>
      <w:bCs/>
      <w:sz w:val="28"/>
      <w:szCs w:val="28"/>
    </w:rPr>
  </w:style>
  <w:style w:type="paragraph" w:styleId="Heading3">
    <w:name w:val="Heading 3"/>
    <w:basedOn w:val="Normal"/>
    <w:next w:val="Normal"/>
    <w:qFormat/>
    <w:pPr>
      <w:spacing w:after="120" w:before="200"/>
      <w:outlineLvl w:val="2"/>
    </w:pPr>
    <w:rPr>
      <w:rFonts w:ascii="Arial" w:cs="Arial" w:eastAsia="Arial" w:hAnsi="Arial"/>
      <w:b/>
      <w:bCs/>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2026-04-16T16:35:57.955Z</dcterms:created>
  <dcterms:modified xsi:type="dcterms:W3CDTF">2026-04-16T16:35:57.956Z</dcterms:modified>
</cp:coreProperties>
</file>

<file path=docProps/custom.xml><?xml version="1.0" encoding="utf-8"?>
<Properties xmlns="http://schemas.openxmlformats.org/officeDocument/2006/custom-properties" xmlns:vt="http://schemas.openxmlformats.org/officeDocument/2006/docPropsVTypes"/>
</file>