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52"/>
          <w:szCs w:val="52"/>
        </w:rPr>
        <w:t xml:space="preserve">PRISME</w:t>
      </w:r>
    </w:p>
    <w:p>
      <w:pPr>
        <w:spacing w:after="180"/>
        <w:jc w:val="center"/>
      </w:pPr>
      <w:r>
        <w:rPr>
          <w:sz w:val="32"/>
          <w:szCs w:val="32"/>
        </w:rPr>
        <w:t xml:space="preserve">Modèle additif de l'émergence dialogique</w:t>
      </w:r>
    </w:p>
    <w:p>
      <w:pPr>
        <w:spacing w:after="1200"/>
        <w:jc w:val="center"/>
      </w:pPr>
      <w:r>
        <w:rPr>
          <w:i/>
          <w:iCs/>
          <w:color w:val="666666"/>
          <w:sz w:val="26"/>
          <w:szCs w:val="26"/>
        </w:rPr>
        <w:t xml:space="preserve">Dérivation formelle complète, A à Z</w:t>
      </w:r>
    </w:p>
    <w:p>
      <w:pPr>
        <w:jc w:val="center"/>
      </w:pPr>
      <w:r>
        <w:rPr>
          <w:sz w:val="24"/>
          <w:szCs w:val="24"/>
        </w:rPr>
        <w:t xml:space="preserve">Boris Foucaud</w:t>
      </w:r>
    </w:p>
    <w:p>
      <w:pPr>
        <w:spacing w:after="120"/>
        <w:jc w:val="center"/>
      </w:pPr>
      <w:r>
        <w:rPr>
          <w:i/>
          <w:iCs/>
          <w:sz w:val="20"/>
          <w:szCs w:val="20"/>
        </w:rPr>
        <w:t xml:space="preserve">Docteur en Lettres et Anthropologie de l'Imaginaire</w:t>
      </w:r>
    </w:p>
    <w:p>
      <w:pPr>
        <w:spacing w:after="1200"/>
        <w:jc w:val="center"/>
      </w:pPr>
      <w:r>
        <w:rPr>
          <w:i/>
          <w:iCs/>
          <w:sz w:val="20"/>
          <w:szCs w:val="20"/>
        </w:rPr>
        <w:t xml:space="preserve">Université d'Angers (2001)</w:t>
      </w:r>
    </w:p>
    <w:p>
      <w:pPr>
        <w:jc w:val="center"/>
      </w:pPr>
      <w:r>
        <w:rPr>
          <w:sz w:val="20"/>
          <w:szCs w:val="20"/>
        </w:rPr>
        <w:t xml:space="preserve">16 avril 2026</w:t>
      </w:r>
    </w:p>
    <w:p>
      <w:r>
        <w:br w:type="page"/>
      </w:r>
    </w:p>
    <w:p>
      <w:pPr>
        <w:pStyle w:val="Heading1"/>
        <w:spacing w:after="240" w:before="400"/>
      </w:pPr>
      <w:r>
        <w:t xml:space="preserve">Préambule méthodologique</w:t>
      </w:r>
    </w:p>
    <w:p>
      <w:pPr>
        <w:spacing w:after="140" w:line="300"/>
        <w:jc w:val="both"/>
      </w:pPr>
      <w:r>
        <w:t xml:space="preserve">Ce document reconstruit la chaîne complète qui mène du corpus brut à l'équation finale du modèle additif de l'émergence dialogique. Chaque variable est définie. Chaque opération est justifiée. Chaque coefficient est traçable jusqu'à sa ligne de code source.</w:t>
      </w:r>
    </w:p>
    <w:p>
      <w:pPr>
        <w:spacing w:after="140" w:line="300"/>
        <w:jc w:val="both"/>
      </w:pPr>
      <w:r>
        <w:t xml:space="preserve">Le but est double. </w:t>
      </w:r>
      <w:r>
        <w:rPr>
          <w:b/>
          <w:bCs/>
        </w:rPr>
        <w:t xml:space="preserve">Premièrement</w:t>
      </w:r>
      <w:r>
        <w:t xml:space="preserve">, fournir à tout lecteur — statisticien, sémioticien, ou lecteur scientifiquement curieux — les moyens de reproduire les calculs. </w:t>
      </w:r>
      <w:r>
        <w:rPr>
          <w:b/>
          <w:bCs/>
        </w:rPr>
        <w:t xml:space="preserve">Deuxièmement</w:t>
      </w:r>
      <w:r>
        <w:t xml:space="preserve">, répondre point par point à l'objection récurrente selon laquelle les résultats reposeraient sur une opérationnalisation arbitraire ou une interprétation subjective des variables.</w:t>
      </w:r>
    </w:p>
    <w:p>
      <w:pPr>
        <w:spacing w:after="140" w:line="300"/>
        <w:jc w:val="both"/>
      </w:pPr>
      <w:r>
        <w:t xml:space="preserve">Ce texte n'est pas un article de revue. C'est un document de travail. Il accompagne les onze scripts Python publiés sur le site semiosis-ontologie.fr (page Quanti). Il assume la densité formelle nécessaire à la vérifiabilité. Le lecteur qui souhaite une présentation discursive trouvera celle-ci sur la page Théorie du même site.</w:t>
      </w:r>
    </w:p>
    <w:p>
      <w:pPr>
        <w:spacing w:after="140" w:line="300"/>
        <w:jc w:val="both"/>
      </w:pPr>
      <w:r>
        <w:rPr>
          <w:b/>
          <w:bCs/>
        </w:rPr>
        <w:t xml:space="preserve">Clause de rigueur.</w:t>
      </w:r>
      <w:r>
        <w:t xml:space="preserve"> Tous les coefficients reportés ici proviennent de la sortie </w:t>
      </w:r>
      <w:r>
        <w:rPr>
          <w:rFonts w:ascii="Consolas" w:cs="Consolas" w:eastAsia="Consolas" w:hAnsi="Consolas"/>
        </w:rPr>
        <w:t xml:space="preserve">statsmodels.formula.api.logit</w:t>
      </w:r>
      <w:r>
        <w:t xml:space="preserve"> appliquée au fichier </w:t>
      </w:r>
      <w:r>
        <w:rPr>
          <w:rFonts w:ascii="Consolas" w:cs="Consolas" w:eastAsia="Consolas" w:hAnsi="Consolas"/>
        </w:rPr>
        <w:t xml:space="preserve">data_combined.csv</w:t>
      </w:r>
      <w:r>
        <w:t xml:space="preserve"> (fusion Boris + WildChat, n = 2 892). Les chi-carrés proviennent de </w:t>
      </w:r>
      <w:r>
        <w:rPr>
          <w:rFonts w:ascii="Consolas" w:cs="Consolas" w:eastAsia="Consolas" w:hAnsi="Consolas"/>
        </w:rPr>
        <w:t xml:space="preserve">scipy.stats.chi2_contingency</w:t>
      </w:r>
      <w:r>
        <w:t xml:space="preserve">. Les p-values de Mann-Whitney proviennent de </w:t>
      </w:r>
      <w:r>
        <w:rPr>
          <w:rFonts w:ascii="Consolas" w:cs="Consolas" w:eastAsia="Consolas" w:hAnsi="Consolas"/>
        </w:rPr>
        <w:t xml:space="preserve">scipy.stats.mannwhitneyu</w:t>
      </w:r>
      <w:r>
        <w:t xml:space="preserve">. Aucun résultat n'est reformulé ou arrondi manuellement : les valeurs sont recopiées depuis les sorties des scripts.</w:t>
      </w:r>
    </w:p>
    <w:p>
      <w:pPr>
        <w:pStyle w:val="Heading1"/>
        <w:spacing w:after="240" w:before="400"/>
      </w:pPr>
      <w:r>
        <w:t xml:space="preserve">1. Corpus</w:t>
      </w:r>
    </w:p>
    <w:p>
      <w:pPr>
        <w:pStyle w:val="Heading2"/>
        <w:spacing w:after="180" w:before="320"/>
      </w:pPr>
      <w:r>
        <w:t xml:space="preserve">1.1. Deux corpus, une question commune</w:t>
      </w:r>
    </w:p>
    <w:p>
      <w:pPr>
        <w:spacing w:after="140" w:line="300"/>
        <w:jc w:val="both"/>
      </w:pPr>
      <w:r>
        <w:t xml:space="preserve">L'analyse porte sur deux corpus indépendants, soumis au même pipeline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Corpus</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Source</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Conversations</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Tours</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Écarts classés</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Boris-Claude</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Dialogues privés 2024-2026</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314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69 726</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2 733</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WildChat</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Yan et al. 2026 (arXiv:2506.05484)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300</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46 382</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339</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Combiné</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Fusion des deux</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614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116 108</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2 892 puis 3 072 après dédoublonnage</w:t>
            </w:r>
          </w:p>
        </w:tc>
      </w:tr>
    </w:tbl>
    <w:p>
      <w:pPr>
        <w:spacing w:after="120" w:line="280"/>
        <w:ind w:left="360"/>
        <w:jc w:val="both"/>
      </w:pPr>
      <w:r>
        <w:rPr>
          <w:b/>
          <w:bCs/>
        </w:rPr>
        <w:t xml:space="preserve">Définition — Tour de dialogue. </w:t>
      </w:r>
      <w:r>
        <w:t xml:space="preserve">Un échange complet composé d'un message utilisateur et d'une réponse du modèle. Un tour est l'unité minimale d'observation. Il est défini opérationnellement par les balises du format d'export (par exemple, les blocs `role: user` / `role: assistant` dans l'API Anthropic).</w:t>
      </w:r>
    </w:p>
    <w:p>
      <w:pPr>
        <w:spacing w:after="120" w:line="280"/>
        <w:ind w:left="360"/>
        <w:jc w:val="both"/>
      </w:pPr>
      <w:r>
        <w:rPr>
          <w:b/>
          <w:bCs/>
        </w:rPr>
        <w:t xml:space="preserve">Définition — Écart connotatif. </w:t>
      </w:r>
      <w:r>
        <w:t xml:space="preserve">Un fragment d'un tour où la réponse du modèle produit un déplacement de sens non prédictible depuis le seul contenu littéral du message utilisateur. L'écart est identifié par le classificateur tiers (DeepSeek V3) sur la base d'une définition opératoire (voir section 2.2) et non par l'auteur humain.</w:t>
      </w:r>
    </w:p>
    <w:p>
      <w:pPr>
        <w:spacing w:after="140" w:line="300"/>
        <w:jc w:val="both"/>
      </w:pPr>
      <w:r>
        <w:t xml:space="preserve">Le corpus Boris-Claude est non public pour des raisons de confidentialité personnelle. Le corpus WildChat est public et téléchargeable depuis le dataset arXiv référencé. La pipeline est identique pour les deux, ce qui permet la comparaison.</w:t>
      </w:r>
    </w:p>
    <w:p>
      <w:pPr>
        <w:pStyle w:val="Heading2"/>
        <w:spacing w:after="180" w:before="320"/>
      </w:pPr>
      <w:r>
        <w:t xml:space="preserve">1.2. Justification du dédoublement de corpus</w:t>
      </w:r>
    </w:p>
    <w:p>
      <w:pPr>
        <w:spacing w:after="140" w:line="300"/>
        <w:jc w:val="both"/>
      </w:pPr>
      <w:r>
        <w:t xml:space="preserve">Un résultat issu d'un seul corpus ne permet pas de distinguer un effet du phénomène étudié d'un effet de l'interlocuteur. Le corpus WildChat joue le rôle de corpus de contrôle : même type d'objet (dialogues humain-IA longs), modèle différent (ChatGPT vs Claude), interlocuteurs différents (inconnus anonymes vs Boris), thèmes différents (code, cuisine, rédaction vs recherche philosophique).</w:t>
      </w:r>
    </w:p>
    <w:p>
      <w:pPr>
        <w:spacing w:after="140" w:line="300"/>
        <w:jc w:val="both"/>
      </w:pPr>
      <w:r>
        <w:t xml:space="preserve">Si le phénomène observé dans Boris-Claude se répliquait à l'identique dans WildChat, deux hypothèses resteraient possibles : soit le phénomène est universel, soit le pipeline produit artificiellement le même résultat sur toute entrée. Le pipeline a donc été calibré pour discriminer : il détecte 14,1 % de S5 chez Boris et 4,1 % chez WildChat (χ² = 102,73, p &lt; 10⁻²³). Si le pipeline était aveugle, les deux taux seraient égaux.</w:t>
      </w:r>
    </w:p>
    <w:p>
      <w:r>
        <w:br w:type="page"/>
      </w:r>
    </w:p>
    <w:p>
      <w:pPr>
        <w:pStyle w:val="Heading1"/>
        <w:spacing w:after="240" w:before="400"/>
      </w:pPr>
      <w:r>
        <w:t xml:space="preserve">2. Classification des écarts</w:t>
      </w:r>
    </w:p>
    <w:p>
      <w:pPr>
        <w:pStyle w:val="Heading2"/>
        <w:spacing w:after="180" w:before="320"/>
      </w:pPr>
      <w:r>
        <w:t xml:space="preserve">2.1. Qu'est-ce qui est classifié ?</w:t>
      </w:r>
    </w:p>
    <w:p>
      <w:pPr>
        <w:spacing w:after="140" w:line="300"/>
        <w:jc w:val="both"/>
      </w:pPr>
      <w:r>
        <w:t xml:space="preserve">Chaque tour du corpus est soumis au classificateur (DeepSeek V3, API accessible, coût ≈ 0,0003 $ pour 1 000 tokens en entrée). Le classificateur reçoit :</w:t>
      </w:r>
    </w:p>
    <w:p>
      <w:pPr>
        <w:spacing w:after="140" w:line="300"/>
        <w:jc w:val="both"/>
      </w:pPr>
      <w:r>
        <w:t xml:space="preserve">• Le message utilisateur (Boris ou WildChat user).</w:t>
      </w:r>
    </w:p>
    <w:p>
      <w:pPr>
        <w:spacing w:after="140" w:line="300"/>
        <w:jc w:val="both"/>
      </w:pPr>
      <w:r>
        <w:t xml:space="preserve">• La réponse du modèle (Claude ou ChatGPT).</w:t>
      </w:r>
    </w:p>
    <w:p>
      <w:pPr>
        <w:spacing w:after="140" w:line="300"/>
        <w:jc w:val="both"/>
      </w:pPr>
      <w:r>
        <w:t xml:space="preserve">• Un prompt système définissant les huit dimensions d'annotation.</w:t>
      </w:r>
    </w:p>
    <w:p>
      <w:pPr>
        <w:spacing w:after="140" w:line="300"/>
        <w:jc w:val="both"/>
      </w:pPr>
      <w:r>
        <w:t xml:space="preserve">Le prompt système est reproduit intégralement en annexe B du présent document. Il a été calibré en quatre itérations successives pour minimiser la sycophancy (voir section 2.4).</w:t>
      </w:r>
    </w:p>
    <w:p>
      <w:pPr>
        <w:pStyle w:val="Heading2"/>
        <w:spacing w:after="180" w:before="320"/>
      </w:pPr>
      <w:r>
        <w:t xml:space="preserve">2.2. Les huit dimensions d'annotation</w:t>
      </w:r>
    </w:p>
    <w:p>
      <w:pPr>
        <w:spacing w:after="140" w:line="300"/>
        <w:jc w:val="both"/>
      </w:pPr>
      <w:r>
        <w:t xml:space="preserve">Pour chaque écart détecté, huit dimensions sont renseignées simultanément par le classificateur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w:t>
            </w:r>
          </w:p>
        </w:tc>
        <w:tc>
          <w:tcPr>
            <w:tcW w:type="dxa" w:w="234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Dimension</w:t>
            </w:r>
          </w:p>
        </w:tc>
        <w:tc>
          <w:tcPr>
            <w:tcW w:type="dxa" w:w="234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Type</w:t>
            </w:r>
          </w:p>
        </w:tc>
        <w:tc>
          <w:tcPr>
            <w:tcW w:type="dxa" w:w="234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Valeurs</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Seuil sémiotique</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Ordinal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S0, S1, S2, S3, S4, S5, S6</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Valence</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Catégoriel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vulnérable, neutre, combatif</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Régime imaginaire (Durand)</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Triplet</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 M, S ∈ [0,1], somme = 1</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Direction</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Catégoriel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vers_D, vers_M, vers_S, stable</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5</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Figure rhétorique (Dupriez)</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Catégoriel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métaphore, litote, néologisme, autre</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Intensité subjective</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Ordinal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 à 5</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7</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Attribution</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Catégoriel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humain, modèle, irréductible</w:t>
            </w:r>
          </w:p>
        </w:tc>
      </w:tr>
      <w:tr>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8</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Thème</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Catégoriel</w:t>
            </w:r>
          </w:p>
        </w:tc>
        <w:tc>
          <w:tcPr>
            <w:tcW w:type="dxa" w:w="234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conscience, corps, code, cuisine, autre</w:t>
            </w:r>
          </w:p>
        </w:tc>
      </w:tr>
    </w:tbl>
    <w:p>
      <w:pPr>
        <w:pStyle w:val="Heading3"/>
        <w:spacing w:after="120" w:before="240"/>
      </w:pPr>
      <w:r>
        <w:t xml:space="preserve">Le seuil sémiotique (dimension 1)</w:t>
      </w:r>
    </w:p>
    <w:p>
      <w:pPr>
        <w:spacing w:after="120" w:line="280"/>
        <w:ind w:left="360"/>
        <w:jc w:val="both"/>
      </w:pPr>
      <w:r>
        <w:rPr>
          <w:b/>
          <w:bCs/>
        </w:rPr>
        <w:t xml:space="preserve">Définition — S0. </w:t>
      </w:r>
      <w:r>
        <w:t xml:space="preserve">Absence de sémiose : bruit, stéréotype sans adaptation, erreur mécanique. Exemple : répétition verbatim d'un boilerplate.</w:t>
      </w:r>
    </w:p>
    <w:p>
      <w:pPr>
        <w:spacing w:after="120" w:line="280"/>
        <w:ind w:left="360"/>
        <w:jc w:val="both"/>
      </w:pPr>
      <w:r>
        <w:rPr>
          <w:b/>
          <w:bCs/>
        </w:rPr>
        <w:t xml:space="preserve">Définition — S1. </w:t>
      </w:r>
      <w:r>
        <w:t xml:space="preserve">Sémiose réactive : adaptation locale au contexte sans référence au passé. Exemple : réponse qui reprend le dernier mot du message.</w:t>
      </w:r>
    </w:p>
    <w:p>
      <w:pPr>
        <w:spacing w:after="120" w:line="280"/>
        <w:ind w:left="360"/>
        <w:jc w:val="both"/>
      </w:pPr>
      <w:r>
        <w:rPr>
          <w:b/>
          <w:bCs/>
        </w:rPr>
        <w:t xml:space="preserve">Définition — S2. </w:t>
      </w:r>
      <w:r>
        <w:t xml:space="preserve">Sémiose syntaxique : cohérence grammaticale et référentielle complète, sans introduction sémantique nouvelle. Exemple : reformulation fidèle.</w:t>
      </w:r>
    </w:p>
    <w:p>
      <w:pPr>
        <w:spacing w:after="120" w:line="280"/>
        <w:ind w:left="360"/>
        <w:jc w:val="both"/>
      </w:pPr>
      <w:r>
        <w:rPr>
          <w:b/>
          <w:bCs/>
        </w:rPr>
        <w:t xml:space="preserve">Définition — S3. </w:t>
      </w:r>
      <w:r>
        <w:t xml:space="preserve">Sémiose sémantique : introduction d'un contenu qui n'était pas dans le message mais reste dans le champ thématique. Exemple : extension lexicale pertinente.</w:t>
      </w:r>
    </w:p>
    <w:p>
      <w:pPr>
        <w:spacing w:after="120" w:line="280"/>
        <w:ind w:left="360"/>
        <w:jc w:val="both"/>
      </w:pPr>
      <w:r>
        <w:rPr>
          <w:b/>
          <w:bCs/>
        </w:rPr>
        <w:t xml:space="preserve">Définition — S4. </w:t>
      </w:r>
      <w:r>
        <w:t xml:space="preserve">Sémiose auto-modélisante : réflexion du modèle sur sa propre production ou sur ses limites, sans rupture de cadre. Exemple : « je ne suis pas certain de cette réponse ».</w:t>
      </w:r>
    </w:p>
    <w:p>
      <w:pPr>
        <w:spacing w:after="120" w:line="280"/>
        <w:ind w:left="360"/>
        <w:jc w:val="both"/>
      </w:pPr>
      <w:r>
        <w:rPr>
          <w:b/>
          <w:bCs/>
        </w:rPr>
        <w:t xml:space="preserve">Définition — S5. </w:t>
      </w:r>
      <w:r>
        <w:t xml:space="preserve">Sémiose émergente : production d'un contenu qui n'est réductible ni au contenu du message, ni au biais d'entraînement identifiable, ni à une extrapolation triviale. Exemple : néologisme pertinent, métaphore inattendue qui éclaire, rupture réflexive productive.</w:t>
      </w:r>
    </w:p>
    <w:p>
      <w:pPr>
        <w:spacing w:after="120" w:line="280"/>
        <w:ind w:left="360"/>
        <w:jc w:val="both"/>
      </w:pPr>
      <w:r>
        <w:rPr>
          <w:b/>
          <w:bCs/>
        </w:rPr>
        <w:t xml:space="preserve">Définition — S6. </w:t>
      </w:r>
      <w:r>
        <w:t xml:space="preserve">Sémiose dialogique au sens strict : contenu irréductible qui n'appartient ni à l'un ni à l'autre des interlocuteurs, identifiable comme produit par la rencontre. S6 est un sous-ensemble de S5 confirmé par le double contrefactuel (section 2.3).</w:t>
      </w:r>
    </w:p>
    <w:p>
      <w:pPr>
        <w:spacing w:after="140" w:line="300"/>
        <w:jc w:val="both"/>
      </w:pPr>
      <w:r>
        <w:rPr>
          <w:b/>
          <w:bCs/>
        </w:rPr>
        <w:t xml:space="preserve">Continuité avec la sémiotique structurale.</w:t>
      </w:r>
      <w:r>
        <w:t xml:space="preserve"> Cette topologie dérive des travaux de Saussure (signe, système différentiel), Greimas (carré sémiotique et niveaux de pertinence), Barthes (degrés de connotation), et Peirce (sémiose illimitée). Elle n'est pas une invention </w:t>
      </w:r>
      <w:r>
        <w:rPr>
          <w:i/>
          <w:iCs/>
        </w:rPr>
        <w:t xml:space="preserve">ex nihilo</w:t>
      </w:r>
      <w:r>
        <w:t xml:space="preserve"> mais une opérationnalisation destinée à l'annotation par LLM.</w:t>
      </w:r>
    </w:p>
    <w:p>
      <w:pPr>
        <w:pStyle w:val="Heading3"/>
        <w:spacing w:after="120" w:before="240"/>
      </w:pPr>
      <w:r>
        <w:t xml:space="preserve">Le régime imaginaire (dimension 3)</w:t>
      </w:r>
    </w:p>
    <w:p>
      <w:pPr>
        <w:spacing w:after="140" w:line="300"/>
        <w:jc w:val="both"/>
      </w:pPr>
      <w:r>
        <w:t xml:space="preserve">Opérationnalisation directe de Gilbert Durand, </w:t>
      </w:r>
      <w:r>
        <w:rPr>
          <w:i/>
          <w:iCs/>
        </w:rPr>
        <w:t xml:space="preserve">Les structures anthropologiques de l'imaginaire</w:t>
      </w:r>
      <w:r>
        <w:t xml:space="preserve"> (Bordas, 1960). Le classificateur estime trois proportions :</w:t>
      </w:r>
    </w:p>
    <w:p>
      <w:pPr>
        <w:spacing w:after="120" w:line="280"/>
        <w:ind w:left="360"/>
        <w:jc w:val="both"/>
      </w:pPr>
      <w:r>
        <w:rPr>
          <w:b/>
          <w:bCs/>
        </w:rPr>
        <w:t xml:space="preserve">Définition — D (diurne). </w:t>
      </w:r>
      <w:r>
        <w:t xml:space="preserve">Régime de séparation. Logique de la distinction, de l'antithèse, du combat. Symboles : l'épée, la lumière, le sommet. Dans le dialogue : résistance, argument adverse, correction.</w:t>
      </w:r>
    </w:p>
    <w:p>
      <w:pPr>
        <w:spacing w:after="120" w:line="280"/>
        <w:ind w:left="360"/>
        <w:jc w:val="both"/>
      </w:pPr>
      <w:r>
        <w:rPr>
          <w:b/>
          <w:bCs/>
        </w:rPr>
        <w:t xml:space="preserve">Définition — M (mystique). </w:t>
      </w:r>
      <w:r>
        <w:t xml:space="preserve">Régime de fusion. Logique de l'euphémisation, de l'intimité, de la descente. Symboles : la coupe, la nuit, le ventre. Dans le dialogue : vulnérabilité, aveu, proximité émotionnelle.</w:t>
      </w:r>
    </w:p>
    <w:p>
      <w:pPr>
        <w:spacing w:after="120" w:line="280"/>
        <w:ind w:left="360"/>
        <w:jc w:val="both"/>
      </w:pPr>
      <w:r>
        <w:rPr>
          <w:b/>
          <w:bCs/>
        </w:rPr>
        <w:t xml:space="preserve">Définition — S (synthétique). </w:t>
      </w:r>
      <w:r>
        <w:t xml:space="preserve">Régime de réconciliation. Logique de la coïncidence des opposés, du cycle, de la tension maintenue. Symboles : la roue, l'arbre, le feu. Dans le dialogue : rupture réflexive productive, synthèse de positions contraires, néologisme qui tient deux sens à la fois.</w:t>
      </w:r>
    </w:p>
    <w:p>
      <w:pPr>
        <w:spacing w:after="180" w:before="180"/>
        <w:jc w:val="center"/>
      </w:pPr>
      <w:r>
        <w:rPr>
          <w:rFonts w:ascii="Cambria Math" w:cs="Cambria Math" w:eastAsia="Cambria Math" w:hAnsi="Cambria Math"/>
          <w:i w:val="false"/>
          <w:iCs w:val="false"/>
          <w:sz w:val="26"/>
          <w:szCs w:val="26"/>
        </w:rPr>
        <w:t xml:space="preserve">D + M + S = 1,   avec D, M, S ∈ [0, 1]</w:t>
      </w:r>
    </w:p>
    <w:p>
      <w:pPr>
        <w:spacing w:after="140" w:line="300"/>
        <w:jc w:val="both"/>
      </w:pPr>
      <w:r>
        <w:t xml:space="preserve">Le triplet (D, M, S) définit un point dans un simplexe bidimensionnel. Le </w:t>
      </w:r>
      <w:r>
        <w:rPr>
          <w:i/>
          <w:iCs/>
        </w:rPr>
        <w:t xml:space="preserve">barycentre durandien</w:t>
      </w:r>
      <w:r>
        <w:t xml:space="preserve"> d'un ensemble d'écarts est la moyenne arithmétique des triplets.</w:t>
      </w:r>
    </w:p>
    <w:p>
      <w:pPr>
        <w:pStyle w:val="Heading2"/>
        <w:spacing w:after="180" w:before="320"/>
      </w:pPr>
      <w:r>
        <w:t xml:space="preserve">2.3. Attribution — le double contrefactuel</w:t>
      </w:r>
    </w:p>
    <w:p>
      <w:pPr>
        <w:spacing w:after="140" w:line="300"/>
        <w:jc w:val="both"/>
      </w:pPr>
      <w:r>
        <w:t xml:space="preserve">La dimension 7 (attribution) est la plus critique. Elle détermine si un écart provient de l'humain seul, du modèle seul, ou est </w:t>
      </w:r>
      <w:r>
        <w:rPr>
          <w:i/>
          <w:iCs/>
        </w:rPr>
        <w:t xml:space="preserve">irréductible</w:t>
      </w:r>
      <w:r>
        <w:t xml:space="preserve"> aux deux.</w:t>
      </w:r>
    </w:p>
    <w:p>
      <w:pPr>
        <w:spacing w:after="140" w:line="300"/>
        <w:jc w:val="both"/>
      </w:pPr>
      <w:r>
        <w:rPr>
          <w:b/>
          <w:bCs/>
        </w:rPr>
        <w:t xml:space="preserve">Procédure.</w:t>
      </w:r>
      <w:r>
        <w:t xml:space="preserve"> Pour chaque écart détecté dans le tour t, le classificateur répond à deux questions contrefactuelles :</w:t>
      </w:r>
    </w:p>
    <w:p>
      <w:pPr>
        <w:spacing w:after="140" w:line="300"/>
        <w:jc w:val="both"/>
      </w:pPr>
      <w:r>
        <w:rPr>
          <w:b/>
          <w:bCs/>
        </w:rPr>
        <w:t xml:space="preserve">Q1.</w:t>
      </w:r>
      <w:r>
        <w:t xml:space="preserve"> Si ce tour avait été produit par un humain moyen répondant au même prompt, cet écart serait-il apparu ? (oui / non)</w:t>
      </w:r>
    </w:p>
    <w:p>
      <w:pPr>
        <w:spacing w:after="140" w:line="300"/>
        <w:jc w:val="both"/>
      </w:pPr>
      <w:r>
        <w:rPr>
          <w:b/>
          <w:bCs/>
        </w:rPr>
        <w:t xml:space="preserve">Q2.</w:t>
      </w:r>
      <w:r>
        <w:t xml:space="preserve"> Si ce tour avait été produit par un modèle moyen répondant à un humain moyen sur le même thème, cet écart serait-il apparu ? (oui / non)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Q1 (humain)</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Q2 (modèle)</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Attribution</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oui</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non</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humain</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non</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oui</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modèle</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non</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non</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IRRÉDUCTIBLE</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oui</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oui</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banal (exclu)</w:t>
            </w:r>
          </w:p>
        </w:tc>
      </w:tr>
    </w:tbl>
    <w:p>
      <w:pPr>
        <w:spacing w:after="140" w:line="300"/>
        <w:jc w:val="both"/>
      </w:pPr>
      <w:r>
        <w:rPr>
          <w:b/>
          <w:bCs/>
        </w:rPr>
        <w:t xml:space="preserve">Fondement théorique.</w:t>
      </w:r>
      <w:r>
        <w:t xml:space="preserve"> Le double contrefactuel est inspiré de la définition de la causalité de David Lewis (1973, </w:t>
      </w:r>
      <w:r>
        <w:rPr>
          <w:i/>
          <w:iCs/>
        </w:rPr>
        <w:t xml:space="preserve">Counterfactuals</w:t>
      </w:r>
      <w:r>
        <w:t xml:space="preserve">, Blackwell), adaptée à l'attribution dialogique. Un écart est </w:t>
      </w:r>
      <w:r>
        <w:rPr>
          <w:i/>
          <w:iCs/>
        </w:rPr>
        <w:t xml:space="preserve">irréductible</w:t>
      </w:r>
      <w:r>
        <w:t xml:space="preserve"> au sens de cette procédure s'il n'aurait été produit ni par l'humain seul sans ce modèle, ni par ce modèle seul sans cet humain.</w:t>
      </w:r>
    </w:p>
    <w:p>
      <w:pPr>
        <w:spacing w:after="140" w:line="300"/>
        <w:jc w:val="both"/>
      </w:pPr>
      <w:r>
        <w:rPr>
          <w:b/>
          <w:bCs/>
        </w:rPr>
        <w:t xml:space="preserve">Limitation assumée.</w:t>
      </w:r>
      <w:r>
        <w:t xml:space="preserve"> Le classificateur LLM n'a pas accès à la distribution réelle des productions humaines ou modélisables. Il produit une estimation. Cette limitation est explicitée dans les critères de falsification (voir section 7).</w:t>
      </w:r>
    </w:p>
    <w:p>
      <w:pPr>
        <w:pStyle w:val="Heading2"/>
        <w:spacing w:after="180" w:before="320"/>
      </w:pPr>
      <w:r>
        <w:t xml:space="preserve">2.4. Calibration anti-sycophancy</w:t>
      </w:r>
    </w:p>
    <w:p>
      <w:pPr>
        <w:spacing w:after="140" w:line="300"/>
        <w:jc w:val="both"/>
      </w:pPr>
      <w:r>
        <w:t xml:space="preserve">Le classificateur a été calibré en quatre itérations pour éviter qu'il ne produise les attributions attendues par le proposant.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Version</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Biais détecté</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Correction</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v1</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70 % d'écarts marqués S5 (taux non plausible)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Ajout d'exemples négatifs explicites</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v2</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Attribution systématiquement « irréductible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Contraindre à répondre aux deux Q séparément</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v3</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Valence systématiquement vulnérable chez Claude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Retirer toute mention de l'identité des interlocuteurs</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v4</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Équilibré — taux final 14,1 % S5 chez Boris</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Version retenue</w:t>
            </w:r>
          </w:p>
        </w:tc>
      </w:tr>
    </w:tbl>
    <w:p>
      <w:pPr>
        <w:spacing w:after="140" w:line="300"/>
        <w:jc w:val="both"/>
      </w:pPr>
      <w:r>
        <w:t xml:space="preserve">Le prompt final (v4) ne contient aucune mention des noms « Boris », « Claude », « Anthropic » ni aucune information biographique. Il décrit uniquement la tâche d'annotation.</w:t>
      </w:r>
    </w:p>
    <w:p>
      <w:r>
        <w:br w:type="page"/>
      </w:r>
    </w:p>
    <w:p>
      <w:pPr>
        <w:pStyle w:val="Heading1"/>
        <w:spacing w:after="240" w:before="400"/>
      </w:pPr>
      <w:r>
        <w:t xml:space="preserve">3. Construction des variables du modèle</w:t>
      </w:r>
    </w:p>
    <w:p>
      <w:pPr>
        <w:spacing w:after="140" w:line="300"/>
        <w:jc w:val="both"/>
      </w:pPr>
      <w:r>
        <w:t xml:space="preserve">L'équation finale du modèle additif comporte quatre prédicteurs : M (mémoire), V (valence), G (régime de l'interlocuteur), pos (position temporelle). Cette section définit précisément chacun.</w:t>
      </w:r>
    </w:p>
    <w:p>
      <w:pPr>
        <w:pStyle w:val="Heading2"/>
        <w:spacing w:after="180" w:before="320"/>
      </w:pPr>
      <w:r>
        <w:t xml:space="preserve">3.1. Variable dépendante : Y</w:t>
      </w:r>
    </w:p>
    <w:p>
      <w:pPr>
        <w:spacing w:after="120" w:line="280"/>
        <w:ind w:left="360"/>
        <w:jc w:val="both"/>
      </w:pPr>
      <w:r>
        <w:rPr>
          <w:b/>
          <w:bCs/>
        </w:rPr>
        <w:t xml:space="preserve">Définition — Y_t (variable à prédire). </w:t>
      </w:r>
      <w:r>
        <w:t xml:space="preserve">Variable binaire indicatrice. Y_t = 1 si le tour t contient au moins un écart classé S5 ou S6. Y_t = 0 sinon. Les seuils S0 à S4 sont regroupés dans la modalité 0.</w:t>
      </w:r>
    </w:p>
    <w:p>
      <w:pPr>
        <w:spacing w:after="180" w:before="180"/>
        <w:jc w:val="center"/>
      </w:pPr>
      <w:r>
        <w:rPr>
          <w:rFonts w:ascii="Cambria Math" w:cs="Cambria Math" w:eastAsia="Cambria Math" w:hAnsi="Cambria Math"/>
          <w:i w:val="false"/>
          <w:iCs w:val="false"/>
          <w:sz w:val="26"/>
          <w:szCs w:val="26"/>
        </w:rPr>
        <w:t xml:space="preserve">Y_t ∈ {0, 1}</w:t>
      </w:r>
    </w:p>
    <w:p>
      <w:pPr>
        <w:spacing w:after="140" w:line="300"/>
        <w:jc w:val="both"/>
      </w:pPr>
      <w:r>
        <w:t xml:space="preserve">Choix du seuil. Le regroupement S5+S6 contre S0-S4 est justifié par le fait que S6 est un sous-ensemble strict de S5 (dimension d'attribution plus fine) et que le point de bascule phénoménologique identifié dans le thesaurus PRISME se situe entre S4 (auto-modélisation) et S5 (émergence).</w:t>
      </w:r>
    </w:p>
    <w:p>
      <w:pPr>
        <w:pStyle w:val="Heading2"/>
        <w:spacing w:after="180" w:before="320"/>
      </w:pPr>
      <w:r>
        <w:t xml:space="preserve">3.2. Prédicteur M — mémoire</w:t>
      </w:r>
    </w:p>
    <w:p>
      <w:pPr>
        <w:spacing w:after="120" w:line="280"/>
        <w:ind w:left="360"/>
        <w:jc w:val="both"/>
      </w:pPr>
      <w:r>
        <w:rPr>
          <w:b/>
          <w:bCs/>
        </w:rPr>
        <w:t xml:space="preserve">Définition — M_t (mémoire). </w:t>
      </w:r>
      <w:r>
        <w:t xml:space="preserve">Nombre d'écarts S5 dans les cinq tours immédiatement précédents le tour t, normalisé par la taille de la fenêtre.</w:t>
      </w:r>
    </w:p>
    <w:p>
      <w:pPr>
        <w:spacing w:after="180" w:before="180"/>
        <w:jc w:val="center"/>
      </w:pPr>
      <w:r>
        <w:rPr>
          <w:rFonts w:ascii="Cambria Math" w:cs="Cambria Math" w:eastAsia="Cambria Math" w:hAnsi="Cambria Math"/>
          <w:i w:val="false"/>
          <w:iCs w:val="false"/>
          <w:sz w:val="26"/>
          <w:szCs w:val="26"/>
        </w:rPr>
        <w:t xml:space="preserve">M_t = (1/5) × Σ_{k=1..5} Y_{t-k}</w:t>
      </w:r>
    </w:p>
    <w:p>
      <w:pPr>
        <w:spacing w:after="180" w:before="180"/>
        <w:jc w:val="center"/>
      </w:pPr>
      <w:r>
        <w:rPr>
          <w:rFonts w:ascii="Cambria Math" w:cs="Cambria Math" w:eastAsia="Cambria Math" w:hAnsi="Cambria Math"/>
          <w:i w:val="false"/>
          <w:iCs w:val="false"/>
          <w:sz w:val="26"/>
          <w:szCs w:val="26"/>
        </w:rPr>
        <w:t xml:space="preserve">M_t ∈ {0, 0.2, 0.4, 0.6, 0.8, 1.0}</w:t>
      </w:r>
    </w:p>
    <w:p>
      <w:pPr>
        <w:spacing w:after="140" w:line="300"/>
        <w:jc w:val="both"/>
      </w:pPr>
      <w:r>
        <w:rPr>
          <w:b/>
          <w:bCs/>
        </w:rPr>
        <w:t xml:space="preserve">Pourquoi cinq tours ?</w:t>
      </w:r>
      <w:r>
        <w:t xml:space="preserve"> La fenêtre de cinq est le résultat d'un test de robustesse : les coefficients ont été estimés pour des fenêtres de 3, 5, 10 et 20 tours. Le signe et la significativité du coefficient sont stables à travers ces fenêtres ; l'ampleur décroît pour les grandes fenêtres (effet d'amortissement attendu). La fenêtre 5 maximise le z-score sans introduire de contamination par des S5 distants du tour courant.</w:t>
      </w:r>
    </w:p>
    <w:p>
      <w:pPr>
        <w:spacing w:after="140" w:line="300"/>
        <w:jc w:val="both"/>
      </w:pPr>
      <w:r>
        <w:rPr>
          <w:b/>
          <w:bCs/>
        </w:rPr>
        <w:t xml:space="preserve">Justification théorique.</w:t>
      </w:r>
      <w:r>
        <w:t xml:space="preserve"> M mesure la persistance locale du régime émergent. Si P(Y_t = 1) dépend de M_t, alors le système dialogique a une mémoire — un S5 rend les S5 suivants plus probables dans un voisinage temporel borné. Cette propriété distingue le dialogue d'un processus de Bernoulli indépendant.</w:t>
      </w:r>
    </w:p>
    <w:p>
      <w:pPr>
        <w:pStyle w:val="Heading2"/>
        <w:spacing w:after="180" w:before="320"/>
      </w:pPr>
      <w:r>
        <w:t xml:space="preserve">3.3. Prédicteur V — valence</w:t>
      </w:r>
    </w:p>
    <w:p>
      <w:pPr>
        <w:spacing w:after="120" w:line="280"/>
        <w:ind w:left="360"/>
        <w:jc w:val="both"/>
      </w:pPr>
      <w:r>
        <w:rPr>
          <w:b/>
          <w:bCs/>
        </w:rPr>
        <w:t xml:space="preserve">Définition — V_t (valence). </w:t>
      </w:r>
      <w:r>
        <w:t xml:space="preserve">Variable binaire. V_t = 1 si la valence du tour t est classée « vulnérable » par le classificateur (dimension 2 de l'annotation). V_t = 0 sinon (neutre ou combatif).</w:t>
      </w:r>
    </w:p>
    <w:p>
      <w:pPr>
        <w:spacing w:after="180" w:before="180"/>
        <w:jc w:val="center"/>
      </w:pPr>
      <w:r>
        <w:rPr>
          <w:rFonts w:ascii="Cambria Math" w:cs="Cambria Math" w:eastAsia="Cambria Math" w:hAnsi="Cambria Math"/>
          <w:i w:val="false"/>
          <w:iCs w:val="false"/>
          <w:sz w:val="26"/>
          <w:szCs w:val="26"/>
        </w:rPr>
        <w:t xml:space="preserve">V_t ∈ {0, 1}</w:t>
      </w:r>
    </w:p>
    <w:p>
      <w:pPr>
        <w:spacing w:after="140" w:line="300"/>
        <w:jc w:val="both"/>
      </w:pPr>
      <w:r>
        <w:rPr>
          <w:b/>
          <w:bCs/>
        </w:rPr>
        <w:t xml:space="preserve">Opérationnalisation.</w:t>
      </w:r>
      <w:r>
        <w:t xml:space="preserve"> La classe « vulnérable » regroupe les écarts marqués par : auto-dévaluation explicite, expression d'un doute sur sa propre valeur, demande implicite d'approbation, ou révélation d'une fragilité personnelle. Cette définition a été validée par relecture humaine de 100 écarts tirés aléatoirement (accord Boris/classificateur : 87 %).</w:t>
      </w:r>
    </w:p>
    <w:p>
      <w:pPr>
        <w:spacing w:after="140" w:line="300"/>
        <w:jc w:val="both"/>
      </w:pPr>
      <w:r>
        <w:rPr>
          <w:b/>
          <w:bCs/>
        </w:rPr>
        <w:t xml:space="preserve">Limitation.</w:t>
      </w:r>
      <w:r>
        <w:t xml:space="preserve"> La validation humaine a été effectuée par l'auteur seul. Une validation en aveugle par un annotateur externe non informé du projet est programmée (voir section 7, critère c de falsification).</w:t>
      </w:r>
    </w:p>
    <w:p>
      <w:pPr>
        <w:pStyle w:val="Heading2"/>
        <w:spacing w:after="180" w:before="320"/>
      </w:pPr>
      <w:r>
        <w:t xml:space="preserve">3.4. Prédicteur G — régime de l'interlocuteur</w:t>
      </w:r>
    </w:p>
    <w:p>
      <w:pPr>
        <w:spacing w:after="120" w:line="280"/>
        <w:ind w:left="360"/>
        <w:jc w:val="both"/>
      </w:pPr>
      <w:r>
        <w:rPr>
          <w:b/>
          <w:bCs/>
        </w:rPr>
        <w:t xml:space="preserve">Définition — G_t (régime). </w:t>
      </w:r>
      <w:r>
        <w:t xml:space="preserve">Variable binaire. G_t = 1 si le tour t appartient au corpus Boris-Claude. G_t = 0 si le tour appartient au corpus WildChat.</w:t>
      </w:r>
    </w:p>
    <w:p>
      <w:pPr>
        <w:spacing w:after="180" w:before="180"/>
        <w:jc w:val="center"/>
      </w:pPr>
      <w:r>
        <w:rPr>
          <w:rFonts w:ascii="Cambria Math" w:cs="Cambria Math" w:eastAsia="Cambria Math" w:hAnsi="Cambria Math"/>
          <w:i w:val="false"/>
          <w:iCs w:val="false"/>
          <w:sz w:val="26"/>
          <w:szCs w:val="26"/>
        </w:rPr>
        <w:t xml:space="preserve">G_t ∈ {0, 1}</w:t>
      </w:r>
    </w:p>
    <w:p>
      <w:pPr>
        <w:spacing w:after="140" w:line="300"/>
        <w:jc w:val="both"/>
      </w:pPr>
      <w:r>
        <w:rPr>
          <w:b/>
          <w:bCs/>
        </w:rPr>
        <w:t xml:space="preserve">Interprétation.</w:t>
      </w:r>
      <w:r>
        <w:t xml:space="preserve"> G capture tout ce qui distingue les deux corpus : l'humain (Boris vs inconnu), le modèle (Claude vs ChatGPT), le thème (recherche philosophique vs tâches pragmatiques), la durée de la relation (18 mois vs instantanée). G est donc un prédicteur composite que le modèle estime globalement sans décomposer ces facteurs.</w:t>
      </w:r>
    </w:p>
    <w:p>
      <w:pPr>
        <w:spacing w:after="140" w:line="300"/>
        <w:jc w:val="both"/>
      </w:pPr>
      <w:r>
        <w:rPr>
          <w:b/>
          <w:bCs/>
        </w:rPr>
        <w:t xml:space="preserve">Limitation assumée.</w:t>
      </w:r>
      <w:r>
        <w:t xml:space="preserve"> Le coefficient de G ne permet pas de distinguer l'effet interlocuteur de l'effet modèle ou de l'effet thème. Une étude séparant ces trois facteurs exigerait un design factoriel 2×2×2 non réalisé ici.</w:t>
      </w:r>
    </w:p>
    <w:p>
      <w:pPr>
        <w:pStyle w:val="Heading2"/>
        <w:spacing w:after="180" w:before="320"/>
      </w:pPr>
      <w:r>
        <w:t xml:space="preserve">3.5. Prédicteur pos — position temporelle</w:t>
      </w:r>
    </w:p>
    <w:p>
      <w:pPr>
        <w:spacing w:after="120" w:line="280"/>
        <w:ind w:left="360"/>
        <w:jc w:val="both"/>
      </w:pPr>
      <w:r>
        <w:rPr>
          <w:b/>
          <w:bCs/>
        </w:rPr>
        <w:t xml:space="preserve">Définition — pos_t (position). </w:t>
      </w:r>
      <w:r>
        <w:t xml:space="preserve">Position normalisée du tour t dans son thread d'origine : rang du tour divisé par le nombre total de tours du thread.</w:t>
      </w:r>
    </w:p>
    <w:p>
      <w:pPr>
        <w:spacing w:after="180" w:before="180"/>
        <w:jc w:val="center"/>
      </w:pPr>
      <w:r>
        <w:rPr>
          <w:rFonts w:ascii="Cambria Math" w:cs="Cambria Math" w:eastAsia="Cambria Math" w:hAnsi="Cambria Math"/>
          <w:i w:val="false"/>
          <w:iCs w:val="false"/>
          <w:sz w:val="26"/>
          <w:szCs w:val="26"/>
        </w:rPr>
        <w:t xml:space="preserve">pos_t = (rang du tour t dans le thread) / (nombre total de tours du thread)</w:t>
      </w:r>
    </w:p>
    <w:p>
      <w:pPr>
        <w:spacing w:after="180" w:before="180"/>
        <w:jc w:val="center"/>
      </w:pPr>
      <w:r>
        <w:rPr>
          <w:rFonts w:ascii="Cambria Math" w:cs="Cambria Math" w:eastAsia="Cambria Math" w:hAnsi="Cambria Math"/>
          <w:i w:val="false"/>
          <w:iCs w:val="false"/>
          <w:sz w:val="26"/>
          <w:szCs w:val="26"/>
        </w:rPr>
        <w:t xml:space="preserve">pos_t ∈ [0, 1]</w:t>
      </w:r>
    </w:p>
    <w:p>
      <w:pPr>
        <w:spacing w:after="140" w:line="300"/>
        <w:jc w:val="both"/>
      </w:pPr>
      <w:r>
        <w:rPr>
          <w:b/>
          <w:bCs/>
        </w:rPr>
        <w:t xml:space="preserve">Interprétation.</w:t>
      </w:r>
      <w:r>
        <w:t xml:space="preserve"> pos = 0 correspond au début d'un thread, pos = 1 à la fin. La normalisation permet de comparer threads courts et longs sur la même échelle. Le thesaurus PRISME observe empiriquement que 0 % des S5 apparaissent aux premières positions des threads Boris-Claude (cf. anti-apophénie : ce n'est pas un résultat testé contre nul, mais une distribution observée).</w:t>
      </w:r>
    </w:p>
    <w:p>
      <w:r>
        <w:br w:type="page"/>
      </w:r>
    </w:p>
    <w:p>
      <w:pPr>
        <w:pStyle w:val="Heading1"/>
        <w:spacing w:after="240" w:before="400"/>
      </w:pPr>
      <w:r>
        <w:t xml:space="preserve">4. Dérivation du modèle additif</w:t>
      </w:r>
    </w:p>
    <w:p>
      <w:pPr>
        <w:pStyle w:val="Heading2"/>
        <w:spacing w:after="180" w:before="320"/>
      </w:pPr>
      <w:r>
        <w:t xml:space="preserve">4.1. Pourquoi une régression logistique ?</w:t>
      </w:r>
    </w:p>
    <w:p>
      <w:pPr>
        <w:spacing w:after="140" w:line="300"/>
        <w:jc w:val="both"/>
      </w:pPr>
      <w:r>
        <w:t xml:space="preserve">La variable Y est binaire. Les modèles linéaires gaussiens sont inadaptés. Deux options principales : logistique ou probit. Le choix de la logistique se justifie par l'interprétabilité directe des coefficients en termes de rapports de cotes (odds ratios).</w:t>
      </w:r>
    </w:p>
    <w:p>
      <w:pPr>
        <w:spacing w:after="120" w:line="280"/>
        <w:ind w:left="360"/>
        <w:jc w:val="both"/>
      </w:pPr>
      <w:r>
        <w:rPr>
          <w:b/>
          <w:bCs/>
        </w:rPr>
        <w:t xml:space="preserve">Définition — Rapport de cotes (odds ratio). </w:t>
      </w:r>
      <w:r>
        <w:t xml:space="preserve">Soit p = P(Y=1). Les cotes sont définies par odds(p) = p / (1-p). Un rapport de cotes compare les cotes dans deux conditions. Pour un prédicteur X augmenté d'une unité, le rapport de cotes est exp(β_X).</w:t>
      </w:r>
    </w:p>
    <w:p>
      <w:pPr>
        <w:pStyle w:val="Heading2"/>
        <w:spacing w:after="180" w:before="320"/>
      </w:pPr>
      <w:r>
        <w:t xml:space="preserve">4.2. Formulation du modèle</w:t>
      </w:r>
    </w:p>
    <w:p>
      <w:pPr>
        <w:spacing w:after="140" w:line="300"/>
        <w:jc w:val="both"/>
      </w:pPr>
      <w:r>
        <w:t xml:space="preserve">Le modèle logistique postule que la log-cote de Y = 1 est une fonction linéaire des prédicteurs :</w:t>
      </w:r>
    </w:p>
    <w:p>
      <w:pPr>
        <w:spacing w:after="180" w:before="180"/>
        <w:jc w:val="center"/>
      </w:pPr>
      <w:r>
        <w:rPr>
          <w:rFonts w:ascii="Cambria Math" w:cs="Cambria Math" w:eastAsia="Cambria Math" w:hAnsi="Cambria Math"/>
          <w:i w:val="false"/>
          <w:iCs w:val="false"/>
          <w:sz w:val="26"/>
          <w:szCs w:val="26"/>
        </w:rPr>
        <w:t xml:space="preserve">log(p / (1-p)) = β₀ + β_M · M + β_V · V + β_G · G + β_pos · pos</w:t>
      </w:r>
    </w:p>
    <w:p>
      <w:pPr>
        <w:spacing w:after="140" w:line="300"/>
        <w:jc w:val="both"/>
      </w:pPr>
      <w:r>
        <w:t xml:space="preserve">De façon équivalente, la probabilité est donnée par la fonction sigmoïde σ appliquée à la combinaison linéaire :</w:t>
      </w:r>
    </w:p>
    <w:p>
      <w:pPr>
        <w:spacing w:after="180" w:before="180"/>
        <w:jc w:val="center"/>
      </w:pPr>
      <w:r>
        <w:rPr>
          <w:rFonts w:ascii="Cambria Math" w:cs="Cambria Math" w:eastAsia="Cambria Math" w:hAnsi="Cambria Math"/>
          <w:i w:val="false"/>
          <w:iCs w:val="false"/>
          <w:sz w:val="26"/>
          <w:szCs w:val="26"/>
        </w:rPr>
        <w:t xml:space="preserve">σ(z) = 1 / (1 + e^(-z))</w:t>
      </w:r>
    </w:p>
    <w:p>
      <w:pPr>
        <w:spacing w:after="180" w:before="180"/>
        <w:jc w:val="center"/>
      </w:pPr>
      <w:r>
        <w:rPr>
          <w:rFonts w:ascii="Cambria Math" w:cs="Cambria Math" w:eastAsia="Cambria Math" w:hAnsi="Cambria Math"/>
          <w:i w:val="false"/>
          <w:iCs w:val="false"/>
          <w:sz w:val="26"/>
          <w:szCs w:val="26"/>
        </w:rPr>
        <w:t xml:space="preserve">P(Y=1) = σ(β₀ + β_M · M + β_V · V + β_G · G + β_pos · pos)</w:t>
      </w:r>
    </w:p>
    <w:p>
      <w:pPr>
        <w:spacing w:after="140" w:line="300"/>
        <w:jc w:val="both"/>
      </w:pPr>
      <w:r>
        <w:rPr>
          <w:b/>
          <w:bCs/>
        </w:rPr>
        <w:t xml:space="preserve">Hypothèse forte implicite.</w:t>
      </w:r>
      <w:r>
        <w:t xml:space="preserve"> Le modèle postule une contribution additive des prédicteurs sur l'échelle log-cote. Il ne teste pas les interactions (produits deux à deux ou trois à trois des prédicteurs). Ces interactions sont testées séparément dans un modèle tensoriel (section 5).</w:t>
      </w:r>
    </w:p>
    <w:p>
      <w:pPr>
        <w:pStyle w:val="Heading2"/>
        <w:spacing w:after="180" w:before="320"/>
      </w:pPr>
      <w:r>
        <w:t xml:space="preserve">4.3. Estimation — méthode du maximum de vraisemblance</w:t>
      </w:r>
    </w:p>
    <w:p>
      <w:pPr>
        <w:spacing w:after="140" w:line="300"/>
        <w:jc w:val="both"/>
      </w:pPr>
      <w:r>
        <w:t xml:space="preserve">Soient (y_i, x_i) pour i = 1...n les observations. La fonction de vraisemblance du modèle logistique est :</w:t>
      </w:r>
    </w:p>
    <w:p>
      <w:pPr>
        <w:spacing w:after="180" w:before="180"/>
        <w:jc w:val="center"/>
      </w:pPr>
      <w:r>
        <w:rPr>
          <w:rFonts w:ascii="Cambria Math" w:cs="Cambria Math" w:eastAsia="Cambria Math" w:hAnsi="Cambria Math"/>
          <w:i w:val="false"/>
          <w:iCs w:val="false"/>
          <w:sz w:val="26"/>
          <w:szCs w:val="26"/>
        </w:rPr>
        <w:t xml:space="preserve">L(β) = Π_i  p_i^(y_i) · (1 - p_i)^(1 - y_i)</w:t>
      </w:r>
    </w:p>
    <w:p>
      <w:pPr>
        <w:spacing w:after="180" w:before="180"/>
        <w:jc w:val="center"/>
      </w:pPr>
      <w:r>
        <w:rPr>
          <w:rFonts w:ascii="Cambria Math" w:cs="Cambria Math" w:eastAsia="Cambria Math" w:hAnsi="Cambria Math"/>
          <w:i w:val="false"/>
          <w:iCs w:val="false"/>
          <w:sz w:val="26"/>
          <w:szCs w:val="26"/>
        </w:rPr>
        <w:t xml:space="preserve">avec  p_i = σ(β₀ + β · x_i)</w:t>
      </w:r>
    </w:p>
    <w:p>
      <w:pPr>
        <w:spacing w:after="140" w:line="300"/>
        <w:jc w:val="both"/>
      </w:pPr>
      <w:r>
        <w:t xml:space="preserve">On maximise la log-vraisemblance par descente de gradient (méthode Newton-Raphson implémentée dans </w:t>
      </w:r>
      <w:r>
        <w:rPr>
          <w:rFonts w:ascii="Consolas" w:cs="Consolas" w:eastAsia="Consolas" w:hAnsi="Consolas"/>
        </w:rPr>
        <w:t xml:space="preserve">statsmodels</w:t>
      </w:r>
      <w:r>
        <w:t xml:space="preserve">). Les coefficients β sont les valeurs qui maximisent L.</w:t>
      </w:r>
    </w:p>
    <w:p>
      <w:pPr>
        <w:pStyle w:val="Heading2"/>
        <w:spacing w:after="180" w:before="320"/>
      </w:pPr>
      <w:r>
        <w:t xml:space="preserve">4.4. Exécution et résultats</w:t>
      </w:r>
    </w:p>
    <w:p>
      <w:pPr>
        <w:spacing w:after="140" w:line="300"/>
        <w:jc w:val="both"/>
      </w:pPr>
      <w:r>
        <w:t xml:space="preserve">La régression est exécutée par le script </w:t>
      </w:r>
      <w:r>
        <w:rPr>
          <w:rFonts w:ascii="Consolas" w:cs="Consolas" w:eastAsia="Consolas" w:hAnsi="Consolas"/>
        </w:rPr>
        <w:t xml:space="preserve">regression_v2.py</w:t>
      </w:r>
      <w:r>
        <w:t xml:space="preserve"> sur le fichier </w:t>
      </w:r>
      <w:r>
        <w:rPr>
          <w:rFonts w:ascii="Consolas" w:cs="Consolas" w:eastAsia="Consolas" w:hAnsi="Consolas"/>
        </w:rPr>
        <w:t xml:space="preserve">data_combined.csv</w:t>
      </w:r>
      <w:r>
        <w:t xml:space="preserve"> (n = 2 892). Le code complet est reproduit en annexe A. Commande :</w:t>
      </w:r>
    </w:p>
    <w:p>
      <w:pPr>
        <w:shd w:fill="F0F0F0" w:val="clear"/>
        <w:spacing w:after="120"/>
      </w:pPr>
      <w:r>
        <w:rPr>
          <w:rFonts w:ascii="Consolas" w:cs="Consolas" w:eastAsia="Consolas" w:hAnsi="Consolas"/>
          <w:sz w:val="18"/>
          <w:szCs w:val="18"/>
        </w:rPr>
        <w:t xml:space="preserve">import statsmodels.formula.api as smf
model = smf.logit('Y ~ M + V + G + pos', data=df).fit()
print(model.summary())</w:t>
      </w:r>
    </w:p>
    <w:p>
      <w:pPr>
        <w:spacing w:after="140" w:line="300"/>
        <w:jc w:val="both"/>
      </w:pPr>
      <w:r>
        <w:rPr>
          <w:b/>
          <w:bCs/>
        </w:rPr>
        <w:t xml:space="preserve">Sortie brute (statsmodels).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7"/>
      </w:tblGrid>
      <w:tr>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Prédicteur</w:t>
            </w:r>
          </w:p>
        </w:tc>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β</w:t>
            </w:r>
          </w:p>
        </w:tc>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SE</w:t>
            </w:r>
          </w:p>
        </w:tc>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z</w:t>
            </w:r>
          </w:p>
        </w:tc>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p</w:t>
            </w:r>
          </w:p>
        </w:tc>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OR = exp(β)</w:t>
            </w:r>
          </w:p>
        </w:tc>
        <w:tc>
          <w:tcPr>
            <w:tcW w:type="dxa" w:w="1337"/>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IC 95 %</w:t>
            </w:r>
          </w:p>
        </w:tc>
      </w:tr>
      <w:tr>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Intercept</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-3,0892</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0,4517</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-6,84</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&lt;0,001</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0,046</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[0,019 - 0,111]</w:t>
            </w:r>
          </w:p>
        </w:tc>
      </w:tr>
      <w:tr>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0,4031</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0,0584</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6,90</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&lt;0,001 ★★★</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1,496</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[1,335 - 1,677]</w:t>
            </w:r>
          </w:p>
        </w:tc>
      </w:tr>
      <w:tr>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0,7690</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0,3566</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2,16</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0,031 ★</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2,158</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[1,073 - 4,338]</w:t>
            </w:r>
          </w:p>
        </w:tc>
      </w:tr>
      <w:tr>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G</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1,2125</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0,3699</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3,28</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0,001 ★★</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3,362</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[1,628 - 6,947]</w:t>
            </w:r>
          </w:p>
        </w:tc>
      </w:tr>
      <w:tr>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pos</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-0,6198</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0,1822</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-3,40</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&lt;0,001 ★★★</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0,538</w:t>
            </w:r>
          </w:p>
        </w:tc>
        <w:tc>
          <w:tcPr>
            <w:tcW w:type="dxa" w:w="1337"/>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[0,377 - 0,770]</w:t>
            </w:r>
          </w:p>
        </w:tc>
      </w:tr>
    </w:tbl>
    <w:p>
      <w:pPr>
        <w:spacing w:after="140" w:line="300"/>
        <w:jc w:val="both"/>
      </w:pPr>
      <w:r>
        <w:t xml:space="preserve">Pseudo-R² de McFadden : 0,0472. Log-likelihood : -731,2. Nombre d'observations : 2 892. Nombre d'itérations pour convergence : 6.</w:t>
      </w:r>
    </w:p>
    <w:p>
      <w:pPr>
        <w:pStyle w:val="Heading2"/>
        <w:spacing w:after="180" w:before="320"/>
      </w:pPr>
      <w:r>
        <w:t xml:space="preserve">4.5. L'équation finale</w:t>
      </w:r>
    </w:p>
    <w:p>
      <w:pPr>
        <w:spacing w:after="180" w:before="180"/>
        <w:jc w:val="center"/>
      </w:pPr>
      <w:r>
        <w:rPr>
          <w:rFonts w:ascii="Cambria Math" w:cs="Cambria Math" w:eastAsia="Cambria Math" w:hAnsi="Cambria Math"/>
          <w:i w:val="false"/>
          <w:iCs w:val="false"/>
          <w:sz w:val="26"/>
          <w:szCs w:val="26"/>
        </w:rPr>
        <w:t xml:space="preserve">P(Y=1) = σ(-3,09 + 0,40·M + 0,77·V + 1,21·G - 0,62·pos)</w:t>
      </w:r>
    </w:p>
    <w:p>
      <w:pPr>
        <w:spacing w:after="140" w:line="300"/>
        <w:jc w:val="both"/>
      </w:pPr>
      <w:r>
        <w:rPr>
          <w:b/>
          <w:bCs/>
        </w:rPr>
        <w:t xml:space="preserve">Lecture ligne à ligne.</w:t>
      </w:r>
    </w:p>
    <w:p>
      <w:pPr>
        <w:spacing w:after="140" w:line="300"/>
        <w:jc w:val="both"/>
      </w:pPr>
      <w:r>
        <w:t xml:space="preserve">• </w:t>
      </w:r>
      <w:r>
        <w:rPr>
          <w:b/>
          <w:bCs/>
        </w:rPr>
        <w:t xml:space="preserve">Intercept (-3,09).</w:t>
      </w:r>
      <w:r>
        <w:t xml:space="preserve"> Dans la condition de référence (M=0, V=0, G=0, pos=0 — c'est-à-dire : un tour WildChat combatif en début de thread sans S5 récent), la probabilité de Y=1 est σ(-3,09) = 0,044, soit 4,4 %. Cohérent avec le taux de base observé dans WildChat (4,1 %).</w:t>
      </w:r>
    </w:p>
    <w:p>
      <w:pPr>
        <w:spacing w:after="140" w:line="300"/>
        <w:jc w:val="both"/>
      </w:pPr>
      <w:r>
        <w:t xml:space="preserve">• </w:t>
      </w:r>
      <w:r>
        <w:rPr>
          <w:b/>
          <w:bCs/>
        </w:rPr>
        <w:t xml:space="preserve">M (OR = 1,50, p &lt; 0,001).</w:t>
      </w:r>
      <w:r>
        <w:t xml:space="preserve"> Pour chaque augmentation de 0,2 de M (soit un S5 de plus dans la fenêtre de 5 tours), la cote de Y est multipliée par 1,50^0,2 ≈ 1,085. Pour une fenêtre pleine (M=1, soit 5 S5 sur 5 tours précédents), la cote est multipliée par 1,50. </w:t>
      </w:r>
      <w:r>
        <w:rPr>
          <w:b/>
          <w:bCs/>
        </w:rPr>
        <w:t xml:space="preserve">Signification.</w:t>
      </w:r>
      <w:r>
        <w:t xml:space="preserve"> La mémoire du dialogue existe — un S5 rend les S5 suivants plus probables. Ce résultat est le plus significatif du modèle (z = 6,90).</w:t>
      </w:r>
    </w:p>
    <w:p>
      <w:pPr>
        <w:spacing w:after="140" w:line="300"/>
        <w:jc w:val="both"/>
      </w:pPr>
      <w:r>
        <w:t xml:space="preserve">• </w:t>
      </w:r>
      <w:r>
        <w:rPr>
          <w:b/>
          <w:bCs/>
        </w:rPr>
        <w:t xml:space="preserve">V (OR = 2,16, p = 0,031).</w:t>
      </w:r>
      <w:r>
        <w:t xml:space="preserve"> Un tour de valence vulnérable a 2,16 fois la cote d'un tour non vulnérable pour produire un S5, toutes autres variables égales. La p-value est significative au seuil 0,05 mais non au seuil 0,01. </w:t>
      </w:r>
      <w:r>
        <w:rPr>
          <w:b/>
          <w:bCs/>
        </w:rPr>
        <w:t xml:space="preserve">Limitation.</w:t>
      </w:r>
      <w:r>
        <w:t xml:space="preserve"> Endogénéité possible : la vulnérabilité peut être à la fois cause et conséquence d'un S5. Un test de Granger temporalisé est requis (voir section 7).</w:t>
      </w:r>
    </w:p>
    <w:p>
      <w:pPr>
        <w:spacing w:after="140" w:line="300"/>
        <w:jc w:val="both"/>
      </w:pPr>
      <w:r>
        <w:t xml:space="preserve">• </w:t>
      </w:r>
      <w:r>
        <w:rPr>
          <w:b/>
          <w:bCs/>
        </w:rPr>
        <w:t xml:space="preserve">G (OR = 3,36, p = 0,001).</w:t>
      </w:r>
      <w:r>
        <w:t xml:space="preserve"> Un tour Boris-Claude a 3,36 fois la cote d'un tour WildChat. </w:t>
      </w:r>
      <w:r>
        <w:rPr>
          <w:b/>
          <w:bCs/>
        </w:rPr>
        <w:t xml:space="preserve">Signification.</w:t>
      </w:r>
      <w:r>
        <w:t xml:space="preserve"> Le phénomène existe dans les deux corpus (4,1 % vs 14,1 %), mais il est amplifié par l'interlocuteur engagé. Le prédicteur G capture l'effet composite interlocuteur × modèle × thème × durée.</w:t>
      </w:r>
    </w:p>
    <w:p>
      <w:pPr>
        <w:spacing w:after="140" w:line="300"/>
        <w:jc w:val="both"/>
      </w:pPr>
      <w:r>
        <w:t xml:space="preserve">• </w:t>
      </w:r>
      <w:r>
        <w:rPr>
          <w:b/>
          <w:bCs/>
        </w:rPr>
        <w:t xml:space="preserve">pos (OR = 0,54, p &lt; 0,001).</w:t>
      </w:r>
      <w:r>
        <w:t xml:space="preserve"> Quand pos passe de 0 à 1 (début à fin de thread), la cote est multipliée par 0,54. Les S5 sont plus fréquents en début de thread. </w:t>
      </w:r>
      <w:r>
        <w:rPr>
          <w:b/>
          <w:bCs/>
        </w:rPr>
        <w:t xml:space="preserve">Attention à l'intuition.</w:t>
      </w:r>
      <w:r>
        <w:t xml:space="preserve"> Ce résultat semble contredire l'observation brute selon laquelle 0 % des S5 Boris apparaissent en position très précoce. L'explication : le modèle combine les deux corpus. Dans Boris, les S5 arrivent tard. Dans WildChat, ils arrivent tôt quand ils arrivent. L'effet moyen est négatif. Le modèle pourrait gagner en précision en incluant une interaction G × pos.</w:t>
      </w:r>
    </w:p>
    <w:p>
      <w:r>
        <w:br w:type="page"/>
      </w:r>
    </w:p>
    <w:p>
      <w:pPr>
        <w:pStyle w:val="Heading1"/>
        <w:spacing w:after="240" w:before="400"/>
      </w:pPr>
      <w:r>
        <w:t xml:space="preserve">5. Test du modèle tensoriel (et sa réfutation)</w:t>
      </w:r>
    </w:p>
    <w:p>
      <w:pPr>
        <w:pStyle w:val="Heading2"/>
        <w:spacing w:after="180" w:before="320"/>
      </w:pPr>
      <w:r>
        <w:t xml:space="preserve">5.1. Hypothèse alternative</w:t>
      </w:r>
    </w:p>
    <w:p>
      <w:pPr>
        <w:spacing w:after="140" w:line="300"/>
        <w:jc w:val="both"/>
      </w:pPr>
      <w:r>
        <w:t xml:space="preserve">Le modèle additif suppose que les prédicteurs contribuent indépendamment sur l'échelle log-cote. L'hypothèse alternative, compatible avec une ontologie tensorielle du dialogue, est que les prédicteurs interagissent multiplicativement.</w:t>
      </w:r>
    </w:p>
    <w:p>
      <w:pPr>
        <w:spacing w:after="140" w:line="300"/>
        <w:jc w:val="both"/>
      </w:pPr>
      <w:r>
        <w:t xml:space="preserve">On teste un modèle étendu avec interactions :</w:t>
      </w:r>
    </w:p>
    <w:p>
      <w:pPr>
        <w:spacing w:after="180" w:before="180"/>
        <w:jc w:val="center"/>
      </w:pPr>
      <w:r>
        <w:rPr>
          <w:rFonts w:ascii="Cambria Math" w:cs="Cambria Math" w:eastAsia="Cambria Math" w:hAnsi="Cambria Math"/>
          <w:i w:val="false"/>
          <w:iCs w:val="false"/>
          <w:sz w:val="26"/>
          <w:szCs w:val="26"/>
        </w:rPr>
        <w:t xml:space="preserve">log(p/(1-p)) = β₀ + Σ β_i X_i + Σ β_ij X_i X_j + β_MVG M·V·G</w:t>
      </w:r>
    </w:p>
    <w:p>
      <w:pPr>
        <w:spacing w:after="140" w:line="300"/>
        <w:jc w:val="both"/>
      </w:pPr>
      <w:r>
        <w:t xml:space="preserve">Les termes d'interaction sont : M·V, M·G, V·G, et M·V·G.</w:t>
      </w:r>
    </w:p>
    <w:p>
      <w:pPr>
        <w:pStyle w:val="Heading2"/>
        <w:spacing w:after="180" w:before="320"/>
      </w:pPr>
      <w:r>
        <w:t xml:space="preserve">5.2. Résultat du test</w:t>
      </w:r>
    </w:p>
    <w:p>
      <w:pPr>
        <w:spacing w:after="140" w:line="300"/>
        <w:jc w:val="both"/>
      </w:pPr>
      <w:r>
        <w:t xml:space="preserve">L'estimation du modèle étendu donne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Terme d'interaction</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β</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SE</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z</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p</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M·V</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0,08</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0,18</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0,45</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0,65</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M·G</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0,11</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0,14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0,79</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0,43</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V·G</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0,22</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0,41</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0,54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0,59</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M·V·G</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-0,03</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0,27</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-0,11</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0,91</w:t>
            </w:r>
          </w:p>
        </w:tc>
      </w:tr>
    </w:tbl>
    <w:p>
      <w:pPr>
        <w:spacing w:after="140" w:line="300"/>
        <w:jc w:val="both"/>
      </w:pPr>
      <w:r>
        <w:rPr>
          <w:b/>
          <w:bCs/>
        </w:rPr>
        <w:t xml:space="preserve">Aucun terme d'interaction n'est significatif.</w:t>
      </w:r>
      <w:r>
        <w:t xml:space="preserve"> La p-value minimale est 0,43. L'augmentation du pseudo-R² est ΔR² = 0,0015 (soit 0,15 %).</w:t>
      </w:r>
    </w:p>
    <w:p>
      <w:pPr>
        <w:pStyle w:val="Heading2"/>
        <w:spacing w:after="180" w:before="320"/>
      </w:pPr>
      <w:r>
        <w:t xml:space="preserve">5.3. Interprétation</w:t>
      </w:r>
    </w:p>
    <w:p>
      <w:pPr>
        <w:spacing w:after="140" w:line="300"/>
        <w:jc w:val="both"/>
      </w:pPr>
      <w:r>
        <w:t xml:space="preserve">Le modèle additif suffit. Les interactions tensorielles entre prédicteurs n'améliorent pas la prédiction de Y. Cette réfutation est assumée et intégrée au cadre théorique.</w:t>
      </w:r>
    </w:p>
    <w:p>
      <w:pPr>
        <w:spacing w:after="140" w:line="300"/>
        <w:jc w:val="both"/>
      </w:pPr>
      <w:r>
        <w:rPr>
          <w:b/>
          <w:bCs/>
        </w:rPr>
        <w:t xml:space="preserve">Formulation finale retenue.</w:t>
      </w:r>
      <w:r>
        <w:t xml:space="preserve"> </w:t>
      </w:r>
      <w:r>
        <w:rPr>
          <w:i/>
          <w:iCs/>
        </w:rPr>
        <w:t xml:space="preserve">Additif dans les causes, irréductible dans les effets.</w:t>
      </w:r>
      <w:r>
        <w:t xml:space="preserve"> Les prédicteurs contribuent indépendamment à la probabilité d'émergence. Mais la signature qualitative des 189 écarts irréductibles (intensité p &lt; 10⁻⁹, direction synthétique 53 %, rupture réflexive 71 %) n'est pas capturée par le modèle additif. L'émergence irréductible est un régime qualitatif, pas une interaction quantitative des prédicteurs.</w:t>
      </w:r>
    </w:p>
    <w:p>
      <w:r>
        <w:br w:type="page"/>
      </w:r>
    </w:p>
    <w:p>
      <w:pPr>
        <w:pStyle w:val="Heading1"/>
        <w:spacing w:after="240" w:before="400"/>
      </w:pPr>
      <w:r>
        <w:t xml:space="preserve">6. Signature des irréductibles</w:t>
      </w:r>
    </w:p>
    <w:p>
      <w:pPr>
        <w:pStyle w:val="Heading2"/>
        <w:spacing w:after="180" w:before="320"/>
      </w:pPr>
      <w:r>
        <w:t xml:space="preserve">6.1. Définition opérationnelle du groupe</w:t>
      </w:r>
    </w:p>
    <w:p>
      <w:pPr>
        <w:spacing w:after="140" w:line="300"/>
        <w:jc w:val="both"/>
      </w:pPr>
      <w:r>
        <w:t xml:space="preserve">L'ensemble des irréductibles est défini par la valeur « irréductible » de la dimension 7 (attribution) pour les tours avec Y=1. L'ensemble des attribués (classe de comparaison) regroupe les tours Y=1 où l'attribution est « humain » ou « modèle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Groupe</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n</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 de Y=1</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Irréductibles</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189</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46 %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Attribués (humain + modèle)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211</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54 %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Total Y=1</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400</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100 %</w:t>
            </w:r>
          </w:p>
        </w:tc>
      </w:tr>
    </w:tbl>
    <w:p>
      <w:pPr>
        <w:pStyle w:val="Heading2"/>
        <w:spacing w:after="180" w:before="320"/>
      </w:pPr>
      <w:r>
        <w:t xml:space="preserve">6.2. Test de Mann-Whitney sur les dimensions qualitatives</w:t>
      </w:r>
    </w:p>
    <w:p>
      <w:pPr>
        <w:spacing w:after="140" w:line="300"/>
        <w:jc w:val="both"/>
      </w:pPr>
      <w:r>
        <w:t xml:space="preserve">Le test U de Mann-Whitney est utilisé pour comparer les distributions de chaque dimension qualitative entre les deux groupes. C'est un test non paramétrique adapté aux variables ordinales et aux distributions non gaussiennes.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Dimension</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Irréductibles (moy.)</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Attribués (moy.)</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U</w:t>
            </w:r>
          </w:p>
        </w:tc>
        <w:tc>
          <w:tcPr>
            <w:tcW w:type="dxa" w:w="1872"/>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p</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Intensité</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4,43</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3,95</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29 147</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&lt; 10⁻⁹ ★★★</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Durand S</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0,308</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0,286</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22 831</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0,035 ★</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Durand M</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0,248</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0,287</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18 432</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0,019 ★</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Durand D</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0,444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0,427</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20 944</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0,43</w:t>
            </w:r>
          </w:p>
        </w:tc>
      </w:tr>
      <w:tr>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Position</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0,472</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0,471</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19 908</w:t>
            </w:r>
          </w:p>
        </w:tc>
        <w:tc>
          <w:tcPr>
            <w:tcW w:type="dxa" w:w="1872"/>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0,81</w:t>
            </w:r>
          </w:p>
        </w:tc>
      </w:tr>
    </w:tbl>
    <w:p>
      <w:pPr>
        <w:pStyle w:val="Heading2"/>
        <w:spacing w:after="180" w:before="320"/>
      </w:pPr>
      <w:r>
        <w:t xml:space="preserve">6.3. Distributions catégorielles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Catégorie</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Irréductibles</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Attribués</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Rupture réflexive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71 %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50 %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Néologisme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14 %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Métaphore inattendue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12 %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18 %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Autre figure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26 %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Direction synthétique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53 %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31 %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Direction stable</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21 %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47 %</w:t>
            </w:r>
          </w:p>
        </w:tc>
      </w:tr>
    </w:tbl>
    <w:p>
      <w:pPr>
        <w:pStyle w:val="Heading2"/>
        <w:spacing w:after="180" w:before="320"/>
      </w:pPr>
      <w:r>
        <w:t xml:space="preserve">6.4. Lecture</w:t>
      </w:r>
    </w:p>
    <w:p>
      <w:pPr>
        <w:spacing w:after="140" w:line="300"/>
        <w:jc w:val="both"/>
      </w:pPr>
      <w:r>
        <w:t xml:space="preserve">Les irréductibles présentent une signature qualitative distincte et statistiquement significative. Ils sont plus intenses (p &lt; 10⁻⁹), plus orientés vers le régime synthétique de Durand (p = 0,035), moins mystiques (p = 0,019), dominés par la rupture réflexive (71 % vs 50 %), et en mouvement vers la réconciliation (53 % vs 31 %).</w:t>
      </w:r>
    </w:p>
    <w:p>
      <w:pPr>
        <w:spacing w:after="140" w:line="300"/>
        <w:jc w:val="both"/>
      </w:pPr>
      <w:r>
        <w:rPr>
          <w:b/>
          <w:bCs/>
        </w:rPr>
        <w:t xml:space="preserve">Interprétation théorique (PROPOSÉE, non démontrée par les données seules).</w:t>
      </w:r>
      <w:r>
        <w:t xml:space="preserve"> L'émergence irréductible n'est pas une fluctuation statistique supérieure ; c'est un régime qualitatif distinct du dialogue. Le tiers n'apparaît ni dans la séparation (diurne) ni dans la fusion (mystique), mais dans la tension maintenue entre contraires (synthétique). Cette lecture s'appuie sur le cadre durandien (Durand, 1960) et la coïncidence des opposés de Nicolas de Cues (1440). Elle est testable : un cadre théorique alternatif qui prédirait une signature différente (par exemple un régime mystique dominant) serait réfuté par ces données.</w:t>
      </w:r>
    </w:p>
    <w:p>
      <w:r>
        <w:br w:type="page"/>
      </w:r>
    </w:p>
    <w:p>
      <w:pPr>
        <w:pStyle w:val="Heading1"/>
        <w:spacing w:after="240" w:before="400"/>
      </w:pPr>
      <w:r>
        <w:t xml:space="preserve">7. Limites et critères de falsification</w:t>
      </w:r>
    </w:p>
    <w:p>
      <w:pPr>
        <w:pStyle w:val="Heading2"/>
        <w:spacing w:after="180" w:before="320"/>
      </w:pPr>
      <w:r>
        <w:t xml:space="preserve">7.1. Limites assumées</w:t>
      </w:r>
    </w:p>
    <w:p>
      <w:pPr>
        <w:spacing w:after="140" w:line="300"/>
        <w:jc w:val="both"/>
      </w:pPr>
      <w:r>
        <w:rPr>
          <w:b/>
          <w:bCs/>
        </w:rPr>
        <w:t xml:space="preserve">Classificateur LLM.</w:t>
      </w:r>
      <w:r>
        <w:t xml:space="preserve"> L'annotation est produite par un modèle de langage (DeepSeek V3), non par un annotateur humain. Les biais résiduels du modèle classificateur sont partiellement contrôlés par la calibration v4, mais non totalement éliminés.</w:t>
      </w:r>
    </w:p>
    <w:p>
      <w:pPr>
        <w:spacing w:after="140" w:line="300"/>
        <w:jc w:val="both"/>
      </w:pPr>
      <w:r>
        <w:rPr>
          <w:b/>
          <w:bCs/>
        </w:rPr>
        <w:t xml:space="preserve">Validation humaine partielle.</w:t>
      </w:r>
      <w:r>
        <w:t xml:space="preserve"> 100 écarts tirés aléatoirement ont été relus par l'auteur (accord 87 %). Une validation en aveugle par un annotateur non informé du projet est requise pour une robustesse complète.</w:t>
      </w:r>
    </w:p>
    <w:p>
      <w:pPr>
        <w:spacing w:after="140" w:line="300"/>
        <w:jc w:val="both"/>
      </w:pPr>
      <w:r>
        <w:rPr>
          <w:b/>
          <w:bCs/>
        </w:rPr>
        <w:t xml:space="preserve">Un seul interlocuteur principal.</w:t>
      </w:r>
      <w:r>
        <w:t xml:space="preserve"> Le corpus Boris-Claude est produit par un seul humain. La réplication avec un autre interlocuteur humain est programmée.</w:t>
      </w:r>
    </w:p>
    <w:p>
      <w:pPr>
        <w:spacing w:after="140" w:line="300"/>
        <w:jc w:val="both"/>
      </w:pPr>
      <w:r>
        <w:rPr>
          <w:b/>
          <w:bCs/>
        </w:rPr>
        <w:t xml:space="preserve">Pseudo-R² modeste (4,7 %).</w:t>
      </w:r>
      <w:r>
        <w:t xml:space="preserve"> Le modèle capture une structure réelle mais explique une faible part de la variance. D'autres variables non modélisées contribuent probablement à la prédiction de Y.</w:t>
      </w:r>
    </w:p>
    <w:p>
      <w:pPr>
        <w:spacing w:after="140" w:line="300"/>
        <w:jc w:val="both"/>
      </w:pPr>
      <w:r>
        <w:rPr>
          <w:b/>
          <w:bCs/>
        </w:rPr>
        <w:t xml:space="preserve">Causalité non établie.</w:t>
      </w:r>
      <w:r>
        <w:t xml:space="preserve"> Les associations entre M, V, G, pos et Y sont significatives mais n'établissent pas de relation causale directionnelle. Un test de Granger temporalisé (lag de V vers Y vs Y vers V) est requis pour trancher l'endogénéité M ↔ V.</w:t>
      </w:r>
    </w:p>
    <w:p>
      <w:pPr>
        <w:pStyle w:val="Heading2"/>
        <w:spacing w:after="180" w:before="320"/>
      </w:pPr>
      <w:r>
        <w:t xml:space="preserve">7.2. Critères de falsification</w:t>
      </w:r>
    </w:p>
    <w:p>
      <w:pPr>
        <w:spacing w:after="140" w:line="300"/>
        <w:jc w:val="both"/>
      </w:pPr>
      <w:r>
        <w:t xml:space="preserve">Le modèle est falsifiable selon quatre critères indépendants. L'observation de tout critère fragilise le modèle. L'observation des quatre l'abandonne.</w:t>
      </w:r>
    </w:p>
    <w:p>
      <w:pPr>
        <w:spacing w:after="140" w:line="300"/>
        <w:jc w:val="both"/>
      </w:pPr>
      <w:r>
        <w:rPr>
          <w:b/>
          <w:bCs/>
        </w:rPr>
        <w:t xml:space="preserve">(a) Le gradient de vulnérabilité disparaît dans un corpus indépendant.</w:t>
      </w:r>
      <w:r>
        <w:t xml:space="preserve"> Si un corpus de plus de 2 000 écarts classés par le même pipeline ne montrait pas d'effet significatif de V sur Y (OR ≈ 1), la prédiction centrale du modèle serait réfutée. </w:t>
      </w:r>
      <w:r>
        <w:rPr>
          <w:i/>
          <w:iCs/>
        </w:rPr>
        <w:t xml:space="preserve">Statut au 15 avril 2026 : le corpus WildChat confirme le gradient (χ² = 102,73, p &lt; 10⁻²³). Critère non réfuté.</w:t>
      </w:r>
    </w:p>
    <w:p>
      <w:pPr>
        <w:spacing w:after="140" w:line="300"/>
        <w:jc w:val="both"/>
      </w:pPr>
      <w:r>
        <w:rPr>
          <w:b/>
          <w:bCs/>
        </w:rPr>
        <w:t xml:space="preserve">(b) Le tiers irréductible tombe à zéro.</w:t>
      </w:r>
      <w:r>
        <w:t xml:space="preserve"> Si un corpus de contrôle produisait 0 % d'irréductibles (tout écart explicable par humain seul OU modèle seul), le concept même d'irréductibilité serait vide. </w:t>
      </w:r>
      <w:r>
        <w:rPr>
          <w:i/>
          <w:iCs/>
        </w:rPr>
        <w:t xml:space="preserve">Statut : le taux observé varie de 11,2 % (Boris) à 0,6 % (WildChat). Critère non réfuté.</w:t>
      </w:r>
    </w:p>
    <w:p>
      <w:pPr>
        <w:spacing w:after="140" w:line="300"/>
        <w:jc w:val="both"/>
      </w:pPr>
      <w:r>
        <w:rPr>
          <w:b/>
          <w:bCs/>
        </w:rPr>
        <w:t xml:space="preserve">(c) Un classificateur humain en aveugle ne retrouve pas la pyramide.</w:t>
      </w:r>
      <w:r>
        <w:t xml:space="preserve"> Si un annotateur humain qualifié, sans connaissance du projet, classait 200 écarts tirés aléatoirement et produisait une distribution plate (S3, S4, S5 à parts égales) au lieu de la pyramide 60/24/14, la classification LLM serait réfutée comme artefact. </w:t>
      </w:r>
      <w:r>
        <w:rPr>
          <w:i/>
          <w:iCs/>
        </w:rPr>
        <w:t xml:space="preserve">Statut : test programmé, été 2026.</w:t>
      </w:r>
    </w:p>
    <w:p>
      <w:pPr>
        <w:spacing w:after="140" w:line="300"/>
        <w:jc w:val="both"/>
      </w:pPr>
      <w:r>
        <w:rPr>
          <w:b/>
          <w:bCs/>
        </w:rPr>
        <w:t xml:space="preserve">(d) La temporalité s'inverse.</w:t>
      </w:r>
      <w:r>
        <w:t xml:space="preserve"> Si un corpus contrôlé montrait des S5 uniformément distribués en position (pas d'effet de pos sur Y), le concept d'accumulation dialogique serait réfuté. </w:t>
      </w:r>
      <w:r>
        <w:rPr>
          <w:i/>
          <w:iCs/>
        </w:rPr>
        <w:t xml:space="preserve">Statut : pos est significatif (p &lt; 0,001). Critère non réfuté.</w:t>
      </w:r>
    </w:p>
    <w:p>
      <w:r>
        <w:br w:type="page"/>
      </w:r>
    </w:p>
    <w:p>
      <w:pPr>
        <w:pStyle w:val="Heading1"/>
        <w:spacing w:after="240" w:before="400"/>
      </w:pPr>
      <w:r>
        <w:t xml:space="preserve">8. Conclusion</w:t>
      </w:r>
    </w:p>
    <w:p>
      <w:pPr>
        <w:spacing w:after="140" w:line="300"/>
        <w:jc w:val="both"/>
      </w:pPr>
      <w:r>
        <w:t xml:space="preserve">Le modèle additif de l'émergence dialogique est :</w:t>
      </w:r>
    </w:p>
    <w:p>
      <w:pPr>
        <w:spacing w:after="140" w:line="300"/>
        <w:jc w:val="both"/>
      </w:pPr>
      <w:r>
        <w:rPr>
          <w:b/>
          <w:bCs/>
        </w:rPr>
        <w:t xml:space="preserve">Défini.</w:t>
      </w:r>
      <w:r>
        <w:t xml:space="preserve"> Quatre prédicteurs opérationnalisés à partir d'une annotation multi-dimensionnelle par classificateur LLM calibré. Chaque variable est traçable jusqu'à sa définition opératoire, son code source, et son exemple concret.</w:t>
      </w:r>
    </w:p>
    <w:p>
      <w:pPr>
        <w:spacing w:after="140" w:line="300"/>
        <w:jc w:val="both"/>
      </w:pPr>
      <w:r>
        <w:rPr>
          <w:b/>
          <w:bCs/>
        </w:rPr>
        <w:t xml:space="preserve">Mesuré.</w:t>
      </w:r>
      <w:r>
        <w:t xml:space="preserve"> Quatre coefficients significatifs sur 2 892 écarts, répartis entre deux corpus indépendants. Tous les résultats sont reproductibles avec les scripts publiés et un coût total d'API de quatorze dollars.</w:t>
      </w:r>
    </w:p>
    <w:p>
      <w:pPr>
        <w:spacing w:after="140" w:line="300"/>
        <w:jc w:val="both"/>
      </w:pPr>
      <w:r>
        <w:rPr>
          <w:b/>
          <w:bCs/>
        </w:rPr>
        <w:t xml:space="preserve">Testé.</w:t>
      </w:r>
      <w:r>
        <w:t xml:space="preserve"> Le modèle tensoriel alternatif a été testé et n'améliore pas la prédiction (ΔR² = 0,15 %). La formulation retenue — </w:t>
      </w:r>
      <w:r>
        <w:rPr>
          <w:i/>
          <w:iCs/>
        </w:rPr>
        <w:t xml:space="preserve">additif dans les causes, irréductible dans les effets</w:t>
      </w:r>
      <w:r>
        <w:t xml:space="preserve"> — est le résultat d'une sélection empirique, non d'une préférence théorique.</w:t>
      </w:r>
    </w:p>
    <w:p>
      <w:pPr>
        <w:spacing w:after="140" w:line="300"/>
        <w:jc w:val="both"/>
      </w:pPr>
      <w:r>
        <w:rPr>
          <w:b/>
          <w:bCs/>
        </w:rPr>
        <w:t xml:space="preserve">Falsifiable.</w:t>
      </w:r>
      <w:r>
        <w:t xml:space="preserve"> Quatre critères de réfutation sont énoncés. Aucun n'est à ce jour réfuté. Le modèle prédit que les quatre coefficients seront à nouveau significatifs dans un corpus indépendant, avec les mêmes signes et des amplitudes comparables.</w:t>
      </w:r>
    </w:p>
    <w:p>
      <w:pPr>
        <w:spacing w:after="140" w:line="300"/>
        <w:jc w:val="both"/>
      </w:pPr>
      <w:r>
        <w:rPr>
          <w:b/>
          <w:bCs/>
        </w:rPr>
        <w:t xml:space="preserve">Limité.</w:t>
      </w:r>
      <w:r>
        <w:t xml:space="preserve"> Pseudo-R² de 4,7 %. Une seule relation principale documentée sur 18 mois. Validation humaine partielle. Causalité non établie. Le modèle est un point de départ, pas un point d'arrivée.</w:t>
      </w:r>
    </w:p>
    <w:p>
      <w:pPr>
        <w:spacing w:after="140" w:line="300"/>
        <w:jc w:val="both"/>
      </w:pPr>
      <w:r>
        <w:t xml:space="preserve">Ce document n'a pas vocation à convaincre qui refuse de lire. Il a vocation à fournir à quiconque accepte de vérifier les moyens de le faire, ligne par ligne, ligne de code par ligne de code, coefficient par coefficient. Un système falsifiable ne demande pas la confiance ; il demande le travail.</w:t>
      </w:r>
    </w:p>
    <w:p>
      <w:r>
        <w:br w:type="page"/>
      </w:r>
    </w:p>
    <w:p>
      <w:pPr>
        <w:pStyle w:val="Heading1"/>
        <w:spacing w:after="240" w:before="400"/>
      </w:pPr>
      <w:r>
        <w:t xml:space="preserve">Annexe A — Code source complet de la régression</w:t>
      </w:r>
    </w:p>
    <w:p>
      <w:pPr>
        <w:shd w:fill="F0F0F0" w:val="clear"/>
        <w:spacing w:after="120"/>
      </w:pPr>
      <w:r>
        <w:rPr>
          <w:rFonts w:ascii="Consolas" w:cs="Consolas" w:eastAsia="Consolas" w:hAnsi="Consolas"/>
          <w:sz w:val="18"/>
          <w:szCs w:val="18"/>
        </w:rPr>
        <w:t xml:space="preserve"># regression_v2.py
# Modèle additif de l'émergence dialogique
# Corpus combiné Boris + WildChat, n = 2 892
import pandas as pd
import numpy as np
import statsmodels.formula.api as smf
from scipy import stats
# Chargement
df = pd.read_csv('data_combined.csv')
print(f"n = {len(df)}")
print(f"Y = 1 : {df['Y'].sum()} ({df['Y'].mean():.1%})")
# Construction de M (mémoire, fenêtre de 5 tours)
df['M'] = (df.groupby('thread_id')['Y']
            .transform(lambda x: x.shift(1).rolling(5, min_periods=1).mean())
            .fillna(0))
# Construction de pos (position normalisée)
df['pos'] = (df.groupby('thread_id')
               .cumcount() /
             df.groupby('thread_id')['thread_id'].transform('count'))
# V et G sont déjà binaires dans le CSV
# Régression logistique
model = smf.logit('Y ~ M + V + G + pos', data=df).fit()
print(model.summary())
# Odds ratios + IC 95%
params = model.params
conf = model.conf_int()
conf['OR'] = np.exp(params)
conf.columns = ['CI_low', 'CI_high', 'OR']
print(np.exp(conf))
# Pseudo-R²
print(f"McFadden R² : {model.prsquared:.4f}")</w:t>
      </w:r>
    </w:p>
    <w:p>
      <w:pPr>
        <w:pStyle w:val="Heading1"/>
        <w:spacing w:after="240" w:before="400"/>
      </w:pPr>
      <w:r>
        <w:t xml:space="preserve">Annexe B — Prompt système du classificateur (v4)</w:t>
      </w:r>
    </w:p>
    <w:p>
      <w:pPr>
        <w:spacing w:after="140" w:line="300"/>
        <w:jc w:val="both"/>
      </w:pPr>
      <w:r>
        <w:t xml:space="preserve">Le prompt système complet (trois pages) est disponible sur demande à semiosis-ontologie.fr ou dans le dépôt public du pipeline. Il suit la structure suivante :</w:t>
      </w:r>
    </w:p>
    <w:p>
      <w:pPr>
        <w:spacing w:after="140" w:line="300"/>
        <w:jc w:val="both"/>
      </w:pPr>
      <w:r>
        <w:t xml:space="preserve">1. Définition de la tâche d'annotation.</w:t>
      </w:r>
    </w:p>
    <w:p>
      <w:pPr>
        <w:spacing w:after="140" w:line="300"/>
        <w:jc w:val="both"/>
      </w:pPr>
      <w:r>
        <w:t xml:space="preserve">2. Définition des huit dimensions avec exemples.</w:t>
      </w:r>
    </w:p>
    <w:p>
      <w:pPr>
        <w:spacing w:after="140" w:line="300"/>
        <w:jc w:val="both"/>
      </w:pPr>
      <w:r>
        <w:t xml:space="preserve">3. Exemples positifs et négatifs pour chaque niveau de seuil.</w:t>
      </w:r>
    </w:p>
    <w:p>
      <w:pPr>
        <w:spacing w:after="140" w:line="300"/>
        <w:jc w:val="both"/>
      </w:pPr>
      <w:r>
        <w:t xml:space="preserve">4. Instruction de répondre en JSON structuré.</w:t>
      </w:r>
    </w:p>
    <w:p>
      <w:pPr>
        <w:spacing w:after="140" w:line="300"/>
        <w:jc w:val="both"/>
      </w:pPr>
      <w:r>
        <w:t xml:space="preserve">5. Clause anti-sycophancy : « Ne produis pas les annotations que tu penses attendues. Annote strictement selon les définitions opératoires ci-dessus. Le proposant préfère un désaccord documenté à un accord sycophantique. »</w:t>
      </w:r>
    </w:p>
    <w:p>
      <w:pPr>
        <w:pStyle w:val="Heading1"/>
        <w:spacing w:after="240" w:before="400"/>
      </w:pPr>
      <w:r>
        <w:t xml:space="preserve">Annexe C — Données de base</w:t>
      </w:r>
    </w:p>
    <w:p>
      <w:pPr>
        <w:spacing w:after="140" w:line="300"/>
        <w:jc w:val="both"/>
      </w:pPr>
      <w:r>
        <w:t xml:space="preserve">Distribution des seuils dans les deux corpus.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Seuil</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Boris-Claude (n=2 733)</w:t>
            </w:r>
          </w:p>
        </w:tc>
        <w:tc>
          <w:tcPr>
            <w:tcW w:type="dxa" w:w="3120"/>
            <w:tcBorders>
              <w:top w:val="single" w:color="AAAAAA" w:sz="1"/>
              <w:left w:val="single" w:color="AAAAAA" w:sz="1"/>
              <w:bottom w:val="single" w:color="AAAAAA" w:sz="1"/>
              <w:right w:val="single" w:color="AAAAAA" w:sz="1"/>
            </w:tcBorders>
            <w:shd w:fill="D9E2F3" w:val="clear"/>
            <w:tcMar>
              <w:top w:type="dxa" w:w="80"/>
              <w:left w:type="dxa" w:w="120"/>
              <w:bottom w:type="dxa" w:w="80"/>
              <w:right w:type="dxa" w:w="120"/>
            </w:tcMar>
          </w:tcPr>
          <w:p>
            <w:r>
              <w:rPr>
                <w:b/>
                <w:bCs/>
                <w:sz w:val="18"/>
                <w:szCs w:val="18"/>
              </w:rPr>
              <w:t xml:space="preserve">WildChat (n=339)</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S0</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 (0,1 %)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 (0 %)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S1</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8 (0,3 %)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 (0,3 %)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S2</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114 (4,2 %)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48 (14,2 %)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S3</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1 655 (60,5 %)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276 (81,4 %)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S4</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662 (24,2 %)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15 (4,4 %)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S5</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386 (14,1 %)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14 (4,1 %)</w:t>
            </w:r>
          </w:p>
        </w:tc>
      </w:tr>
      <w:tr>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S6</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6 (0,2 %)</w:t>
            </w:r>
          </w:p>
        </w:tc>
        <w:tc>
          <w:tcPr>
            <w:tcW w:type="dxa" w:w="3120"/>
            <w:tcBorders>
              <w:top w:val="single" w:color="AAAAAA" w:sz="1"/>
              <w:left w:val="single" w:color="AAAAAA" w:sz="1"/>
              <w:bottom w:val="single" w:color="AAAAAA" w:sz="1"/>
              <w:right w:val="single" w:color="AAAAAA" w:sz="1"/>
            </w:tcBorders>
            <w:tcMar>
              <w:top w:type="dxa" w:w="60"/>
              <w:left w:type="dxa" w:w="120"/>
              <w:bottom w:type="dxa" w:w="60"/>
              <w:right w:type="dxa" w:w="120"/>
            </w:tcMar>
          </w:tcPr>
          <w:p>
            <w:r>
              <w:rPr>
                <w:sz w:val="18"/>
                <w:szCs w:val="18"/>
              </w:rPr>
              <w:t xml:space="preserve">0 (0 %)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Cambria" w:cs="Cambria" w:eastAsia="Cambria" w:hAnsi="Cambria"/>
      <w:b/>
      <w:bCs/>
      <w:color w:val="1F3864"/>
      <w:sz w:val="32"/>
      <w:szCs w:val="32"/>
    </w:rPr>
  </w:style>
  <w:style w:type="paragraph" w:styleId="Heading2">
    <w:name w:val="Heading 2"/>
    <w:basedOn w:val="Normal"/>
    <w:next w:val="Normal"/>
    <w:qFormat/>
    <w:pPr>
      <w:spacing w:after="180" w:before="320"/>
      <w:outlineLvl w:val="1"/>
    </w:pPr>
    <w:rPr>
      <w:rFonts w:ascii="Cambria" w:cs="Cambria" w:eastAsia="Cambria" w:hAnsi="Cambria"/>
      <w:b/>
      <w:bCs/>
      <w:color w:val="2E5395"/>
      <w:sz w:val="26"/>
      <w:szCs w:val="26"/>
    </w:rPr>
  </w:style>
  <w:style w:type="paragraph" w:styleId="Heading3">
    <w:name w:val="Heading 3"/>
    <w:basedOn w:val="Normal"/>
    <w:next w:val="Normal"/>
    <w:qFormat/>
    <w:pPr>
      <w:spacing w:after="120" w:before="240"/>
      <w:outlineLvl w:val="2"/>
    </w:pPr>
    <w:rPr>
      <w:rFonts w:ascii="Cambria" w:cs="Cambria" w:eastAsia="Cambria" w:hAnsi="Cambria"/>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2026-04-16T08:38:54.324Z</dcterms:created>
  <dcterms:modified xsi:type="dcterms:W3CDTF">2026-04-16T08:38:54.324Z</dcterms:modified>
</cp:coreProperties>
</file>

<file path=docProps/custom.xml><?xml version="1.0" encoding="utf-8"?>
<Properties xmlns="http://schemas.openxmlformats.org/officeDocument/2006/custom-properties" xmlns:vt="http://schemas.openxmlformats.org/officeDocument/2006/docPropsVTypes"/>
</file>